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A303B">
      <w:pPr>
        <w:snapToGrid w:val="0"/>
        <w:jc w:val="center"/>
        <w:rPr>
          <w:rFonts w:eastAsia="方正小标宋简体" w:cs="方正小标宋简体"/>
          <w:sz w:val="44"/>
          <w:szCs w:val="44"/>
        </w:rPr>
      </w:pPr>
    </w:p>
    <w:p w14:paraId="4AC66FD4">
      <w:pPr>
        <w:snapToGrid w:val="0"/>
        <w:jc w:val="center"/>
        <w:rPr>
          <w:rFonts w:eastAsia="方正小标宋简体" w:cs="方正小标宋简体"/>
          <w:sz w:val="44"/>
          <w:szCs w:val="44"/>
        </w:rPr>
      </w:pPr>
    </w:p>
    <w:p w14:paraId="780BCA58">
      <w:pPr>
        <w:snapToGrid w:val="0"/>
        <w:jc w:val="center"/>
        <w:rPr>
          <w:rFonts w:eastAsia="方正小标宋_GBK"/>
          <w:sz w:val="44"/>
          <w:szCs w:val="44"/>
          <w:highlight w:val="yellow"/>
        </w:rPr>
      </w:pPr>
    </w:p>
    <w:p w14:paraId="1A0072BA">
      <w:pPr>
        <w:snapToGrid w:val="0"/>
        <w:jc w:val="center"/>
        <w:rPr>
          <w:rFonts w:eastAsia="方正小标宋_GBK"/>
          <w:sz w:val="44"/>
          <w:szCs w:val="44"/>
          <w:highlight w:val="yellow"/>
        </w:rPr>
      </w:pPr>
    </w:p>
    <w:p w14:paraId="45375DC7">
      <w:pPr>
        <w:snapToGrid w:val="0"/>
        <w:jc w:val="center"/>
        <w:rPr>
          <w:rFonts w:eastAsia="方正小标宋_GBK"/>
          <w:sz w:val="44"/>
          <w:szCs w:val="44"/>
        </w:rPr>
      </w:pPr>
      <w:r>
        <w:rPr>
          <w:rFonts w:hint="eastAsia" w:eastAsia="方正小标宋_GBK"/>
          <w:sz w:val="44"/>
          <w:szCs w:val="44"/>
          <w:lang w:val="en-US" w:eastAsia="zh-CN"/>
        </w:rPr>
        <w:t>成都市地方</w:t>
      </w:r>
      <w:r>
        <w:rPr>
          <w:rFonts w:eastAsia="方正小标宋_GBK"/>
          <w:sz w:val="44"/>
          <w:szCs w:val="44"/>
        </w:rPr>
        <w:t>标准</w:t>
      </w:r>
    </w:p>
    <w:p w14:paraId="072B663C">
      <w:pPr>
        <w:snapToGrid w:val="0"/>
        <w:jc w:val="center"/>
        <w:rPr>
          <w:rFonts w:eastAsia="方正小标宋_GBK"/>
          <w:sz w:val="44"/>
          <w:szCs w:val="44"/>
        </w:rPr>
      </w:pPr>
      <w:r>
        <w:rPr>
          <w:rFonts w:eastAsia="方正小标宋_GBK"/>
          <w:sz w:val="44"/>
          <w:szCs w:val="44"/>
        </w:rPr>
        <w:t>《</w:t>
      </w:r>
      <w:r>
        <w:rPr>
          <w:rFonts w:hint="eastAsia" w:eastAsia="方正小标宋_GBK"/>
          <w:sz w:val="44"/>
          <w:szCs w:val="44"/>
        </w:rPr>
        <w:t>地理标志产品 蒲江雀舌</w:t>
      </w:r>
      <w:r>
        <w:rPr>
          <w:rFonts w:eastAsia="方正小标宋_GBK"/>
          <w:sz w:val="44"/>
          <w:szCs w:val="44"/>
        </w:rPr>
        <w:t>》</w:t>
      </w:r>
    </w:p>
    <w:p w14:paraId="27454BF9">
      <w:pPr>
        <w:snapToGrid w:val="0"/>
        <w:jc w:val="center"/>
        <w:rPr>
          <w:rFonts w:eastAsia="方正小标宋_GBK"/>
          <w:sz w:val="44"/>
          <w:szCs w:val="44"/>
        </w:rPr>
      </w:pPr>
      <w:r>
        <w:rPr>
          <w:rFonts w:eastAsia="方正小标宋_GBK"/>
          <w:sz w:val="44"/>
          <w:szCs w:val="44"/>
        </w:rPr>
        <w:t>编制说明</w:t>
      </w:r>
    </w:p>
    <w:p w14:paraId="14B0205F">
      <w:pPr>
        <w:snapToGrid w:val="0"/>
        <w:jc w:val="center"/>
        <w:rPr>
          <w:rFonts w:eastAsia="方正小标宋_GBK"/>
          <w:sz w:val="44"/>
          <w:szCs w:val="44"/>
        </w:rPr>
      </w:pPr>
    </w:p>
    <w:p w14:paraId="0B142EAE">
      <w:pPr>
        <w:snapToGrid w:val="0"/>
        <w:jc w:val="center"/>
        <w:rPr>
          <w:rFonts w:eastAsia="方正小标宋_GBK"/>
          <w:sz w:val="44"/>
          <w:szCs w:val="44"/>
        </w:rPr>
      </w:pPr>
    </w:p>
    <w:p w14:paraId="27409EA3">
      <w:pPr>
        <w:snapToGrid w:val="0"/>
        <w:jc w:val="center"/>
        <w:rPr>
          <w:rFonts w:eastAsia="方正小标宋_GBK"/>
          <w:sz w:val="44"/>
          <w:szCs w:val="44"/>
        </w:rPr>
      </w:pPr>
    </w:p>
    <w:p w14:paraId="3F597D7A">
      <w:pPr>
        <w:snapToGrid w:val="0"/>
        <w:jc w:val="center"/>
        <w:rPr>
          <w:rFonts w:eastAsia="方正小标宋_GBK"/>
          <w:sz w:val="44"/>
          <w:szCs w:val="44"/>
        </w:rPr>
      </w:pPr>
    </w:p>
    <w:p w14:paraId="03F1AB6C">
      <w:pPr>
        <w:snapToGrid w:val="0"/>
        <w:jc w:val="center"/>
        <w:rPr>
          <w:rFonts w:eastAsia="方正小标宋_GBK"/>
          <w:sz w:val="44"/>
          <w:szCs w:val="44"/>
        </w:rPr>
      </w:pPr>
    </w:p>
    <w:p w14:paraId="5400516E">
      <w:pPr>
        <w:snapToGrid w:val="0"/>
        <w:jc w:val="center"/>
        <w:rPr>
          <w:rFonts w:eastAsia="方正小标宋_GBK"/>
          <w:sz w:val="44"/>
          <w:szCs w:val="44"/>
        </w:rPr>
      </w:pPr>
    </w:p>
    <w:p w14:paraId="1907BB62">
      <w:pPr>
        <w:snapToGrid w:val="0"/>
        <w:jc w:val="center"/>
        <w:rPr>
          <w:rFonts w:eastAsia="方正小标宋_GBK"/>
          <w:sz w:val="44"/>
          <w:szCs w:val="44"/>
        </w:rPr>
      </w:pPr>
    </w:p>
    <w:p w14:paraId="3CD52D81">
      <w:pPr>
        <w:rPr>
          <w:rFonts w:eastAsia="方正小标宋_GBK"/>
          <w:sz w:val="44"/>
          <w:szCs w:val="44"/>
        </w:rPr>
      </w:pPr>
    </w:p>
    <w:p w14:paraId="727CCB12">
      <w:pPr>
        <w:rPr>
          <w:rFonts w:eastAsia="方正小标宋_GBK"/>
          <w:sz w:val="44"/>
          <w:szCs w:val="44"/>
        </w:rPr>
      </w:pPr>
    </w:p>
    <w:p w14:paraId="037883E8">
      <w:pPr>
        <w:rPr>
          <w:rFonts w:eastAsia="方正小标宋_GBK"/>
          <w:sz w:val="44"/>
          <w:szCs w:val="44"/>
        </w:rPr>
      </w:pPr>
    </w:p>
    <w:p w14:paraId="6C096991">
      <w:pPr>
        <w:rPr>
          <w:rFonts w:eastAsia="方正小标宋_GBK"/>
          <w:sz w:val="44"/>
          <w:szCs w:val="44"/>
        </w:rPr>
      </w:pPr>
    </w:p>
    <w:p w14:paraId="2BE549CB">
      <w:pPr>
        <w:snapToGrid w:val="0"/>
        <w:jc w:val="center"/>
        <w:rPr>
          <w:rFonts w:eastAsia="方正小标宋_GBK"/>
          <w:sz w:val="44"/>
          <w:szCs w:val="44"/>
        </w:rPr>
      </w:pPr>
    </w:p>
    <w:p w14:paraId="780B6BEC">
      <w:pPr>
        <w:snapToGrid w:val="0"/>
        <w:jc w:val="center"/>
        <w:rPr>
          <w:rFonts w:eastAsia="方正小标宋_GBK"/>
          <w:sz w:val="32"/>
          <w:szCs w:val="32"/>
        </w:rPr>
      </w:pPr>
      <w:r>
        <w:rPr>
          <w:rFonts w:eastAsia="方正小标宋_GBK"/>
          <w:sz w:val="32"/>
          <w:szCs w:val="32"/>
        </w:rPr>
        <w:t>《</w:t>
      </w:r>
      <w:r>
        <w:rPr>
          <w:rFonts w:hint="eastAsia" w:eastAsia="方正小标宋_GBK"/>
          <w:sz w:val="32"/>
          <w:szCs w:val="32"/>
        </w:rPr>
        <w:t>地理标志产品 蒲江雀舌</w:t>
      </w:r>
      <w:r>
        <w:rPr>
          <w:rFonts w:eastAsia="方正小标宋_GBK"/>
          <w:sz w:val="32"/>
          <w:szCs w:val="32"/>
        </w:rPr>
        <w:t>》标准起草组</w:t>
      </w:r>
    </w:p>
    <w:p w14:paraId="00D284D8">
      <w:pPr>
        <w:snapToGrid w:val="0"/>
        <w:jc w:val="center"/>
        <w:rPr>
          <w:rFonts w:eastAsia="方正小标宋_GBK"/>
          <w:sz w:val="32"/>
          <w:szCs w:val="32"/>
          <w:highlight w:val="yellow"/>
        </w:rPr>
      </w:pPr>
      <w:r>
        <w:rPr>
          <w:rFonts w:eastAsia="方正小标宋_GBK"/>
          <w:sz w:val="32"/>
          <w:szCs w:val="32"/>
          <w:highlight w:val="none"/>
        </w:rPr>
        <w:t>二〇二</w:t>
      </w:r>
      <w:r>
        <w:rPr>
          <w:rFonts w:hint="eastAsia" w:eastAsia="方正小标宋_GBK"/>
          <w:sz w:val="32"/>
          <w:szCs w:val="32"/>
          <w:highlight w:val="none"/>
          <w:lang w:eastAsia="zh-CN"/>
        </w:rPr>
        <w:t>五</w:t>
      </w:r>
      <w:r>
        <w:rPr>
          <w:rFonts w:eastAsia="方正小标宋_GBK"/>
          <w:sz w:val="32"/>
          <w:szCs w:val="32"/>
          <w:highlight w:val="none"/>
        </w:rPr>
        <w:t>年</w:t>
      </w:r>
      <w:r>
        <w:rPr>
          <w:rFonts w:hint="eastAsia" w:eastAsia="方正小标宋_GBK"/>
          <w:sz w:val="32"/>
          <w:szCs w:val="32"/>
          <w:highlight w:val="none"/>
          <w:lang w:eastAsia="zh-CN"/>
        </w:rPr>
        <w:t>六</w:t>
      </w:r>
      <w:r>
        <w:rPr>
          <w:rFonts w:eastAsia="方正小标宋_GBK"/>
          <w:sz w:val="32"/>
          <w:szCs w:val="32"/>
          <w:highlight w:val="none"/>
        </w:rPr>
        <w:t>月</w:t>
      </w:r>
    </w:p>
    <w:p w14:paraId="70E63AD2">
      <w:pPr>
        <w:pStyle w:val="3"/>
        <w:adjustRightInd w:val="0"/>
        <w:snapToGrid w:val="0"/>
        <w:spacing w:before="120" w:line="240" w:lineRule="atLeast"/>
        <w:ind w:firstLine="0" w:firstLineChars="0"/>
        <w:jc w:val="center"/>
        <w:rPr>
          <w:rFonts w:ascii="黑体" w:hAnsi="宋体" w:eastAsia="黑体"/>
          <w:b/>
          <w:bCs/>
          <w:sz w:val="48"/>
          <w:szCs w:val="48"/>
        </w:rPr>
      </w:pPr>
      <w:r>
        <w:rPr>
          <w:rFonts w:ascii="黑体" w:hAnsi="宋体" w:eastAsia="黑体"/>
          <w:b/>
          <w:bCs/>
          <w:sz w:val="48"/>
          <w:szCs w:val="48"/>
        </w:rPr>
        <w:br w:type="page"/>
      </w:r>
    </w:p>
    <w:p w14:paraId="1ED7B49F">
      <w:pPr>
        <w:sectPr>
          <w:pgSz w:w="11906" w:h="16838"/>
          <w:pgMar w:top="1440" w:right="1800" w:bottom="1440" w:left="1800" w:header="851" w:footer="992" w:gutter="0"/>
          <w:cols w:space="425" w:num="1"/>
          <w:docGrid w:type="lines" w:linePitch="312" w:charSpace="0"/>
        </w:sectPr>
      </w:pPr>
    </w:p>
    <w:p w14:paraId="593ACA34">
      <w:pPr>
        <w:sectPr>
          <w:pgSz w:w="11906" w:h="16838"/>
          <w:pgMar w:top="1440" w:right="1800" w:bottom="1440" w:left="1800" w:header="851" w:footer="992" w:gutter="0"/>
          <w:cols w:space="425" w:num="1"/>
          <w:docGrid w:type="lines" w:linePitch="312" w:charSpace="0"/>
        </w:sectPr>
      </w:pPr>
    </w:p>
    <w:p w14:paraId="089F5AC0">
      <w:pPr>
        <w:pStyle w:val="2"/>
        <w:spacing w:before="0" w:after="0" w:line="560" w:lineRule="exact"/>
        <w:ind w:firstLine="640" w:firstLineChars="200"/>
        <w:rPr>
          <w:rFonts w:ascii="方正黑体_GBK" w:hAnsi="方正黑体_GBK" w:eastAsia="方正黑体_GBK" w:cs="方正黑体_GBK"/>
          <w:b w:val="0"/>
          <w:bCs w:val="0"/>
        </w:rPr>
      </w:pPr>
      <w:bookmarkStart w:id="0" w:name="_Toc27621"/>
      <w:r>
        <w:rPr>
          <w:rFonts w:hint="eastAsia" w:ascii="方正黑体_GBK" w:hAnsi="方正黑体_GBK" w:eastAsia="方正黑体_GBK" w:cs="方正黑体_GBK"/>
          <w:b w:val="0"/>
          <w:bCs w:val="0"/>
        </w:rPr>
        <w:t>一、修订标准的目的和意义</w:t>
      </w:r>
      <w:bookmarkEnd w:id="0"/>
    </w:p>
    <w:p w14:paraId="1DB91143">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（一）修订标准的目的</w:t>
      </w:r>
    </w:p>
    <w:p w14:paraId="148F94B9">
      <w:pPr>
        <w:spacing w:line="560" w:lineRule="exact"/>
        <w:ind w:firstLine="640" w:firstLineChars="200"/>
        <w:rPr>
          <w:rFonts w:hint="default" w:eastAsia="方正仿宋_GBK"/>
          <w:sz w:val="32"/>
          <w:szCs w:val="32"/>
          <w:lang w:val="en-US" w:eastAsia="zh-CN"/>
        </w:rPr>
      </w:pPr>
      <w:r>
        <w:rPr>
          <w:rFonts w:hint="default" w:eastAsia="方正仿宋_GBK"/>
          <w:sz w:val="32"/>
          <w:szCs w:val="32"/>
          <w:lang w:val="en-US" w:eastAsia="zh-CN"/>
        </w:rPr>
        <w:t>蒲江雀舌，依靠其优越的自然条件，传承千年制茶技艺，精选明前单芽为原料，经传统工艺精制而成。其新发的嫩芽形状如鸟雀的舌头，很细小，称为雀舌。2008年，蒲江雀舌成功获批国家地理标志保护产品，2018年其区域公共品牌价值达154亿元，蒲江雀舌这一历史名茶不断发展壮大。2019年发布实施《地理标志产品 蒲江雀舌》（DB5101/T 22—2019），明确了蒲江雀舌的原料选择、加工工艺（如采摘嫩芽、炒制工艺）和质量控制要求，</w:t>
      </w:r>
      <w:r>
        <w:rPr>
          <w:rFonts w:hint="eastAsia" w:eastAsia="方正仿宋_GBK"/>
          <w:sz w:val="32"/>
          <w:szCs w:val="32"/>
          <w:lang w:val="en-US" w:eastAsia="zh-CN"/>
        </w:rPr>
        <w:t>但</w:t>
      </w:r>
      <w:r>
        <w:rPr>
          <w:rFonts w:hint="default" w:eastAsia="方正仿宋_GBK"/>
          <w:sz w:val="32"/>
          <w:szCs w:val="32"/>
          <w:lang w:val="en-US" w:eastAsia="zh-CN"/>
        </w:rPr>
        <w:t>标准中的部分技术指标因与《地理标志产品保护的公告》相关要求存在差异，同时伴随产业升级进程中原有技术体系与当前生产实际需求不匹配的问题，对标准的适用性和有效性形成制约</w:t>
      </w:r>
      <w:r>
        <w:rPr>
          <w:rFonts w:hint="eastAsia" w:eastAsia="方正仿宋_GBK"/>
          <w:sz w:val="32"/>
          <w:szCs w:val="32"/>
          <w:lang w:val="en-US" w:eastAsia="zh-CN"/>
        </w:rPr>
        <w:t>。为进一步规范生产流程及加工工艺，</w:t>
      </w:r>
      <w:r>
        <w:rPr>
          <w:rFonts w:hint="default" w:eastAsia="方正仿宋_GBK"/>
          <w:sz w:val="32"/>
          <w:szCs w:val="32"/>
          <w:lang w:val="en-US" w:eastAsia="zh-CN"/>
        </w:rPr>
        <w:t>通过系统性修订确保标准的适用性和有效性，并同步提升标准对产业现代化发展的支撑能力。</w:t>
      </w:r>
    </w:p>
    <w:p w14:paraId="4D5F5370">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（二）修订标准的意义</w:t>
      </w:r>
    </w:p>
    <w:p w14:paraId="5683C4DC">
      <w:pPr>
        <w:spacing w:line="560" w:lineRule="exact"/>
        <w:ind w:firstLine="640" w:firstLineChars="200"/>
        <w:rPr>
          <w:rFonts w:hint="eastAsia" w:eastAsia="方正仿宋_GBK"/>
          <w:sz w:val="32"/>
          <w:szCs w:val="32"/>
          <w:lang w:val="en-US" w:eastAsia="zh-CN"/>
        </w:rPr>
      </w:pPr>
      <w:r>
        <w:rPr>
          <w:rFonts w:hint="eastAsia" w:eastAsia="方正仿宋_GBK"/>
          <w:sz w:val="32"/>
          <w:szCs w:val="32"/>
          <w:lang w:val="en-US" w:eastAsia="zh-CN"/>
        </w:rPr>
        <w:t>通过对成都市地方标准</w:t>
      </w:r>
      <w:r>
        <w:rPr>
          <w:rFonts w:hint="default" w:eastAsia="方正仿宋_GBK"/>
          <w:sz w:val="32"/>
          <w:szCs w:val="32"/>
          <w:lang w:val="en-US" w:eastAsia="zh-CN"/>
        </w:rPr>
        <w:t>《地理标志产品 蒲江雀舌》</w:t>
      </w:r>
      <w:r>
        <w:rPr>
          <w:rFonts w:hint="eastAsia" w:eastAsia="方正仿宋_GBK"/>
          <w:sz w:val="32"/>
          <w:szCs w:val="32"/>
          <w:lang w:val="en-US" w:eastAsia="zh-CN"/>
        </w:rPr>
        <w:t>的修订，一方面更加适应国家法规更新与标准化要求，2024年2月施行的《地理标志产品保护办法》明确了地理标志产品需具备“四性”（真实性、地域性、特异性和关联性），并要求通过严格审核和标准化管理保障产品质量，修订蒲江雀舌标准，可使其符合新规要求，确保合法性及保护力度。另一方面通过修订标准进一步规范生产流程、采摘要求及加工工艺，确保品质一致性。同时，新标准有助于打击假冒伪劣行为，维护市场秩序和品牌声誉。</w:t>
      </w:r>
    </w:p>
    <w:p w14:paraId="2B2BB532">
      <w:pPr>
        <w:pStyle w:val="2"/>
        <w:spacing w:before="0" w:after="0" w:line="560" w:lineRule="exact"/>
        <w:ind w:firstLine="640" w:firstLineChars="200"/>
        <w:rPr>
          <w:rFonts w:ascii="方正黑体_GBK" w:hAnsi="方正黑体_GBK" w:eastAsia="方正黑体_GBK" w:cs="方正黑体_GBK"/>
          <w:b w:val="0"/>
          <w:bCs w:val="0"/>
        </w:rPr>
      </w:pPr>
      <w:bookmarkStart w:id="1" w:name="_Toc7899"/>
      <w:r>
        <w:rPr>
          <w:rFonts w:hint="eastAsia" w:ascii="方正黑体_GBK" w:hAnsi="方正黑体_GBK" w:eastAsia="方正黑体_GBK" w:cs="方正黑体_GBK"/>
          <w:b w:val="0"/>
          <w:bCs w:val="0"/>
        </w:rPr>
        <w:t>二、任务来源</w:t>
      </w:r>
      <w:bookmarkEnd w:id="1"/>
    </w:p>
    <w:p w14:paraId="471C14EF">
      <w:pPr>
        <w:spacing w:line="560" w:lineRule="exact"/>
        <w:ind w:firstLine="640" w:firstLineChars="200"/>
        <w:rPr>
          <w:rFonts w:hint="default" w:eastAsia="方正仿宋_GBK"/>
          <w:sz w:val="32"/>
          <w:szCs w:val="32"/>
          <w:lang w:val="en-US" w:eastAsia="zh-CN"/>
        </w:rPr>
      </w:pPr>
      <w:r>
        <w:rPr>
          <w:rFonts w:hint="default" w:eastAsia="方正仿宋_GBK"/>
          <w:sz w:val="32"/>
          <w:szCs w:val="32"/>
          <w:lang w:val="en-US" w:eastAsia="zh-CN"/>
        </w:rPr>
        <w:t>2024年，为确保与新出台法律法规要求的一致性，增强标准的实用性，蒲江</w:t>
      </w:r>
      <w:r>
        <w:rPr>
          <w:rFonts w:hint="eastAsia" w:eastAsia="方正仿宋_GBK"/>
          <w:sz w:val="32"/>
          <w:szCs w:val="32"/>
          <w:lang w:val="en-US" w:eastAsia="zh-CN"/>
        </w:rPr>
        <w:t>县</w:t>
      </w:r>
      <w:r>
        <w:rPr>
          <w:rFonts w:hint="default" w:eastAsia="方正仿宋_GBK"/>
          <w:sz w:val="32"/>
          <w:szCs w:val="32"/>
          <w:lang w:val="en-US" w:eastAsia="zh-CN"/>
        </w:rPr>
        <w:t>市场监督管理局提出《地理标志产品 蒲江</w:t>
      </w:r>
      <w:r>
        <w:rPr>
          <w:rFonts w:hint="eastAsia" w:eastAsia="方正仿宋_GBK"/>
          <w:sz w:val="32"/>
          <w:szCs w:val="32"/>
          <w:lang w:val="en-US" w:eastAsia="zh-CN"/>
        </w:rPr>
        <w:t>雀舌</w:t>
      </w:r>
      <w:r>
        <w:rPr>
          <w:rFonts w:hint="default" w:eastAsia="方正仿宋_GBK"/>
          <w:sz w:val="32"/>
          <w:szCs w:val="32"/>
          <w:lang w:val="en-US" w:eastAsia="zh-CN"/>
        </w:rPr>
        <w:t>》的修订申请。2024年5月24日，成都市市场监督管理局发布《关于下达2024年度地方标准制修订项目立项计划的通知》（成市监办〔2024〕140号）。</w:t>
      </w:r>
    </w:p>
    <w:p w14:paraId="5A46D8CC">
      <w:pPr>
        <w:pStyle w:val="2"/>
        <w:spacing w:before="0" w:after="0" w:line="560" w:lineRule="exact"/>
        <w:ind w:firstLine="640" w:firstLineChars="200"/>
        <w:rPr>
          <w:rFonts w:ascii="方正黑体_GBK" w:hAnsi="方正黑体_GBK" w:eastAsia="方正黑体_GBK" w:cs="方正黑体_GBK"/>
          <w:b w:val="0"/>
          <w:bCs w:val="0"/>
        </w:rPr>
      </w:pPr>
      <w:bookmarkStart w:id="2" w:name="_Toc2324"/>
      <w:r>
        <w:rPr>
          <w:rFonts w:hint="eastAsia" w:ascii="方正黑体_GBK" w:hAnsi="方正黑体_GBK" w:eastAsia="方正黑体_GBK" w:cs="方正黑体_GBK"/>
          <w:b w:val="0"/>
          <w:bCs w:val="0"/>
        </w:rPr>
        <w:t>三、工作简况</w:t>
      </w:r>
      <w:bookmarkEnd w:id="2"/>
    </w:p>
    <w:p w14:paraId="0C044016">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（一）成立标准工作起草组</w:t>
      </w:r>
    </w:p>
    <w:p w14:paraId="143474C5">
      <w:pPr>
        <w:spacing w:line="560" w:lineRule="exact"/>
        <w:ind w:firstLine="640" w:firstLineChars="200"/>
        <w:rPr>
          <w:rFonts w:eastAsia="方正仿宋_GBK"/>
          <w:sz w:val="32"/>
          <w:szCs w:val="32"/>
        </w:rPr>
      </w:pPr>
      <w:r>
        <w:rPr>
          <w:rFonts w:eastAsia="仿宋_GB2312"/>
          <w:sz w:val="32"/>
          <w:szCs w:val="32"/>
        </w:rPr>
        <w:t>2</w:t>
      </w:r>
      <w:r>
        <w:rPr>
          <w:rFonts w:eastAsia="方正仿宋_GBK"/>
          <w:sz w:val="32"/>
          <w:szCs w:val="32"/>
        </w:rPr>
        <w:t>02</w:t>
      </w:r>
      <w:r>
        <w:rPr>
          <w:rFonts w:hint="eastAsia" w:eastAsia="方正仿宋_GBK"/>
          <w:sz w:val="32"/>
          <w:szCs w:val="32"/>
          <w:lang w:val="en-US" w:eastAsia="zh-CN"/>
        </w:rPr>
        <w:t>5</w:t>
      </w:r>
      <w:r>
        <w:rPr>
          <w:rFonts w:eastAsia="方正仿宋_GBK"/>
          <w:sz w:val="32"/>
          <w:szCs w:val="32"/>
        </w:rPr>
        <w:t>年</w:t>
      </w:r>
      <w:r>
        <w:rPr>
          <w:rFonts w:hint="eastAsia" w:eastAsia="方正仿宋_GBK"/>
          <w:sz w:val="32"/>
          <w:szCs w:val="32"/>
          <w:lang w:val="en-US" w:eastAsia="zh-CN"/>
        </w:rPr>
        <w:t>4</w:t>
      </w:r>
      <w:r>
        <w:rPr>
          <w:rFonts w:eastAsia="方正仿宋_GBK"/>
          <w:sz w:val="32"/>
          <w:szCs w:val="32"/>
        </w:rPr>
        <w:t>月，</w:t>
      </w:r>
      <w:r>
        <w:rPr>
          <w:rFonts w:hint="eastAsia" w:eastAsia="方正仿宋_GBK"/>
          <w:sz w:val="32"/>
          <w:szCs w:val="32"/>
          <w:lang w:eastAsia="zh-CN"/>
        </w:rPr>
        <w:t>蒲江县市场监督管理局</w:t>
      </w:r>
      <w:r>
        <w:rPr>
          <w:rFonts w:hint="eastAsia" w:eastAsia="方正仿宋_GBK"/>
          <w:sz w:val="32"/>
          <w:szCs w:val="32"/>
        </w:rPr>
        <w:t>组织成都市标准化研究院</w:t>
      </w:r>
      <w:r>
        <w:rPr>
          <w:rFonts w:eastAsia="方正仿宋_GBK"/>
          <w:sz w:val="32"/>
          <w:szCs w:val="32"/>
        </w:rPr>
        <w:t>成立标准起草工作组，共同</w:t>
      </w:r>
      <w:r>
        <w:rPr>
          <w:rFonts w:hint="eastAsia" w:eastAsia="方正仿宋_GBK"/>
          <w:sz w:val="32"/>
          <w:szCs w:val="32"/>
        </w:rPr>
        <w:t>讨论</w:t>
      </w:r>
      <w:r>
        <w:rPr>
          <w:rFonts w:hint="default" w:eastAsia="方正仿宋_GBK"/>
          <w:sz w:val="32"/>
          <w:szCs w:val="32"/>
          <w:lang w:val="en-US" w:eastAsia="zh-CN"/>
        </w:rPr>
        <w:t>《地理标志产品 蒲江雀舌》</w:t>
      </w:r>
      <w:r>
        <w:rPr>
          <w:rFonts w:hint="eastAsia" w:eastAsia="方正仿宋_GBK"/>
          <w:sz w:val="32"/>
          <w:szCs w:val="32"/>
        </w:rPr>
        <w:t>修订</w:t>
      </w:r>
      <w:r>
        <w:rPr>
          <w:rFonts w:eastAsia="方正仿宋_GBK"/>
          <w:sz w:val="32"/>
          <w:szCs w:val="32"/>
        </w:rPr>
        <w:t>的相关事宜，并对标准</w:t>
      </w:r>
      <w:r>
        <w:rPr>
          <w:rFonts w:hint="eastAsia" w:eastAsia="方正仿宋_GBK"/>
          <w:sz w:val="32"/>
          <w:szCs w:val="32"/>
        </w:rPr>
        <w:t>修订</w:t>
      </w:r>
      <w:r>
        <w:rPr>
          <w:rFonts w:eastAsia="方正仿宋_GBK"/>
          <w:sz w:val="32"/>
          <w:szCs w:val="32"/>
        </w:rPr>
        <w:t>工作进行总体部署。</w:t>
      </w:r>
    </w:p>
    <w:p w14:paraId="4AFF0A9E">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（二）资料收集和调研</w:t>
      </w:r>
    </w:p>
    <w:p w14:paraId="1B7E7BB8">
      <w:pPr>
        <w:spacing w:line="560" w:lineRule="exact"/>
        <w:ind w:firstLine="640" w:firstLineChars="200"/>
        <w:rPr>
          <w:rFonts w:hint="eastAsia" w:eastAsia="方正仿宋_GBK"/>
          <w:sz w:val="32"/>
          <w:szCs w:val="32"/>
        </w:rPr>
      </w:pPr>
      <w:r>
        <w:rPr>
          <w:rFonts w:hint="eastAsia" w:eastAsia="方正仿宋_GBK"/>
          <w:sz w:val="32"/>
          <w:szCs w:val="32"/>
          <w:lang w:val="en-US" w:eastAsia="zh-CN"/>
        </w:rPr>
        <w:t>2025年5月，</w:t>
      </w:r>
      <w:r>
        <w:rPr>
          <w:rFonts w:hint="eastAsia" w:eastAsia="方正仿宋_GBK"/>
          <w:sz w:val="32"/>
          <w:szCs w:val="32"/>
        </w:rPr>
        <w:t>为确保修订的标准切实、有效地符合</w:t>
      </w:r>
      <w:r>
        <w:rPr>
          <w:rFonts w:hint="eastAsia" w:eastAsia="方正仿宋_GBK"/>
          <w:sz w:val="32"/>
          <w:szCs w:val="32"/>
          <w:lang w:eastAsia="zh-CN"/>
        </w:rPr>
        <w:t>蒲江县雀舌</w:t>
      </w:r>
      <w:r>
        <w:rPr>
          <w:rFonts w:hint="eastAsia" w:eastAsia="方正仿宋_GBK"/>
          <w:sz w:val="32"/>
          <w:szCs w:val="32"/>
        </w:rPr>
        <w:t>的实际情况。</w:t>
      </w:r>
      <w:r>
        <w:rPr>
          <w:rFonts w:eastAsia="方正仿宋_GBK"/>
          <w:sz w:val="32"/>
          <w:szCs w:val="32"/>
        </w:rPr>
        <w:t>工作组通过研讨拟定了标准工作方案和工作计划</w:t>
      </w:r>
      <w:r>
        <w:rPr>
          <w:rFonts w:hint="eastAsia" w:eastAsia="方正仿宋_GBK"/>
          <w:sz w:val="32"/>
          <w:szCs w:val="32"/>
        </w:rPr>
        <w:t>，并</w:t>
      </w:r>
      <w:r>
        <w:rPr>
          <w:rFonts w:eastAsia="方正仿宋_GBK"/>
          <w:sz w:val="32"/>
          <w:szCs w:val="32"/>
        </w:rPr>
        <w:t>根据工作安排，收集大量技术资料</w:t>
      </w:r>
      <w:r>
        <w:rPr>
          <w:rFonts w:hint="eastAsia" w:eastAsia="方正仿宋_GBK"/>
          <w:sz w:val="32"/>
          <w:szCs w:val="32"/>
          <w:lang w:eastAsia="zh-CN"/>
        </w:rPr>
        <w:t>，</w:t>
      </w:r>
      <w:r>
        <w:rPr>
          <w:rFonts w:hint="eastAsia" w:eastAsia="方正仿宋_GBK"/>
          <w:sz w:val="32"/>
          <w:szCs w:val="32"/>
        </w:rPr>
        <w:t>走访调研</w:t>
      </w:r>
      <w:r>
        <w:rPr>
          <w:rFonts w:hint="eastAsia" w:eastAsia="方正仿宋_GBK"/>
          <w:sz w:val="32"/>
          <w:szCs w:val="32"/>
          <w:lang w:eastAsia="zh-CN"/>
        </w:rPr>
        <w:t>多家企业</w:t>
      </w:r>
      <w:r>
        <w:rPr>
          <w:rFonts w:hint="eastAsia" w:eastAsia="方正仿宋_GBK"/>
          <w:sz w:val="32"/>
          <w:szCs w:val="32"/>
        </w:rPr>
        <w:t>，研究分析其</w:t>
      </w:r>
      <w:r>
        <w:rPr>
          <w:rFonts w:hint="eastAsia" w:eastAsia="方正仿宋_GBK"/>
          <w:sz w:val="32"/>
          <w:szCs w:val="32"/>
          <w:lang w:eastAsia="zh-CN"/>
        </w:rPr>
        <w:t>栽培</w:t>
      </w:r>
      <w:r>
        <w:rPr>
          <w:rFonts w:hint="eastAsia" w:eastAsia="方正仿宋_GBK"/>
          <w:sz w:val="32"/>
          <w:szCs w:val="32"/>
        </w:rPr>
        <w:t>、加工及管理情况，并与相关单位的专家进行了细致探讨，</w:t>
      </w:r>
      <w:r>
        <w:rPr>
          <w:rFonts w:hint="eastAsia" w:eastAsia="方正仿宋_GBK"/>
          <w:sz w:val="32"/>
          <w:szCs w:val="32"/>
          <w:lang w:eastAsia="zh-CN"/>
        </w:rPr>
        <w:t>更加清晰的掌握了蒲江雀舌</w:t>
      </w:r>
      <w:r>
        <w:rPr>
          <w:rFonts w:hint="eastAsia" w:eastAsia="方正仿宋_GBK"/>
          <w:sz w:val="32"/>
          <w:szCs w:val="32"/>
        </w:rPr>
        <w:t>的</w:t>
      </w:r>
      <w:r>
        <w:rPr>
          <w:rFonts w:hint="eastAsia" w:eastAsia="方正仿宋_GBK"/>
          <w:sz w:val="32"/>
          <w:szCs w:val="32"/>
          <w:lang w:eastAsia="zh-CN"/>
        </w:rPr>
        <w:t>生产现状</w:t>
      </w:r>
      <w:r>
        <w:rPr>
          <w:rFonts w:hint="eastAsia" w:eastAsia="方正仿宋_GBK"/>
          <w:sz w:val="32"/>
          <w:szCs w:val="32"/>
        </w:rPr>
        <w:t>，为标准内容的详实性和可行性打下了基础。</w:t>
      </w:r>
    </w:p>
    <w:p w14:paraId="23C7ACD5">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（三）标准起草</w:t>
      </w:r>
    </w:p>
    <w:p w14:paraId="1C3BAFEC">
      <w:pPr>
        <w:spacing w:line="560" w:lineRule="exact"/>
        <w:ind w:firstLine="640" w:firstLineChars="200"/>
        <w:rPr>
          <w:rFonts w:hint="eastAsia" w:eastAsia="方正仿宋_GBK"/>
          <w:sz w:val="32"/>
          <w:szCs w:val="32"/>
        </w:rPr>
      </w:pPr>
      <w:r>
        <w:rPr>
          <w:rFonts w:hint="eastAsia" w:eastAsia="方正仿宋_GBK"/>
          <w:sz w:val="32"/>
          <w:szCs w:val="32"/>
        </w:rPr>
        <w:t>2024年</w:t>
      </w:r>
      <w:r>
        <w:rPr>
          <w:rFonts w:hint="eastAsia" w:eastAsia="方正仿宋_GBK"/>
          <w:sz w:val="32"/>
          <w:szCs w:val="32"/>
          <w:lang w:val="en-US" w:eastAsia="zh-CN"/>
        </w:rPr>
        <w:t>5</w:t>
      </w:r>
      <w:r>
        <w:rPr>
          <w:rFonts w:hint="eastAsia" w:eastAsia="方正仿宋_GBK"/>
          <w:sz w:val="32"/>
          <w:szCs w:val="32"/>
        </w:rPr>
        <w:t>月，标准起草工作组经过深入分析与讨论，对前期调研所收集的材料进行了细致地研究。在此过程中，工作组广泛查阅并参考了相关法律法规、标准化文件及学术论文等权威资料，以确保标准的严谨性与合法性。同时，工作组还积极与相关单位的专家进行了充分的交流与探讨，汲取了他们的专业意见与建议，修订《</w:t>
      </w:r>
      <w:r>
        <w:rPr>
          <w:rFonts w:hint="default" w:eastAsia="方正仿宋_GBK"/>
          <w:sz w:val="32"/>
          <w:szCs w:val="32"/>
          <w:lang w:val="en-US" w:eastAsia="zh-CN"/>
        </w:rPr>
        <w:t>地理标志产品 蒲江雀舌</w:t>
      </w:r>
      <w:r>
        <w:rPr>
          <w:rFonts w:hint="eastAsia" w:eastAsia="方正仿宋_GBK"/>
          <w:sz w:val="32"/>
          <w:szCs w:val="32"/>
        </w:rPr>
        <w:t>》的标准草案。</w:t>
      </w:r>
    </w:p>
    <w:p w14:paraId="771F2BBA">
      <w:pPr>
        <w:pStyle w:val="2"/>
        <w:spacing w:before="0" w:after="0" w:line="560" w:lineRule="exact"/>
        <w:ind w:firstLine="640" w:firstLineChars="200"/>
        <w:rPr>
          <w:rFonts w:ascii="方正黑体_GBK" w:hAnsi="方正黑体_GBK" w:eastAsia="方正黑体_GBK" w:cs="方正黑体_GBK"/>
          <w:b w:val="0"/>
          <w:bCs w:val="0"/>
        </w:rPr>
      </w:pPr>
      <w:bookmarkStart w:id="3" w:name="_Toc124411099"/>
      <w:bookmarkStart w:id="4" w:name="_Toc29259"/>
      <w:r>
        <w:rPr>
          <w:rFonts w:hint="eastAsia" w:ascii="方正黑体_GBK" w:hAnsi="方正黑体_GBK" w:eastAsia="方正黑体_GBK" w:cs="方正黑体_GBK"/>
          <w:b w:val="0"/>
          <w:bCs w:val="0"/>
        </w:rPr>
        <w:t>四、修订原则和依据</w:t>
      </w:r>
      <w:bookmarkEnd w:id="3"/>
      <w:bookmarkEnd w:id="4"/>
    </w:p>
    <w:p w14:paraId="2444F317">
      <w:pPr>
        <w:pStyle w:val="8"/>
        <w:spacing w:line="560" w:lineRule="exact"/>
        <w:ind w:firstLine="640"/>
        <w:rPr>
          <w:rFonts w:ascii="方正楷体_GBK" w:hAnsi="方正楷体_GBK" w:eastAsia="方正楷体_GBK" w:cs="方正楷体_GBK"/>
          <w:sz w:val="32"/>
          <w:szCs w:val="32"/>
        </w:rPr>
      </w:pPr>
      <w:bookmarkStart w:id="5" w:name="_Toc116924056"/>
      <w:bookmarkStart w:id="6" w:name="_Toc116207650"/>
      <w:r>
        <w:rPr>
          <w:rFonts w:hint="eastAsia" w:ascii="方正楷体_GBK" w:hAnsi="方正楷体_GBK" w:eastAsia="方正楷体_GBK" w:cs="方正楷体_GBK"/>
          <w:sz w:val="32"/>
          <w:szCs w:val="32"/>
        </w:rPr>
        <w:t>（一）修订标准的原则</w:t>
      </w:r>
      <w:bookmarkEnd w:id="5"/>
      <w:bookmarkEnd w:id="6"/>
    </w:p>
    <w:p w14:paraId="6A0E1AFD">
      <w:pPr>
        <w:spacing w:line="560" w:lineRule="exact"/>
        <w:ind w:firstLine="640" w:firstLineChars="200"/>
        <w:rPr>
          <w:rFonts w:eastAsia="方正仿宋_GBK"/>
          <w:sz w:val="32"/>
          <w:szCs w:val="32"/>
        </w:rPr>
      </w:pPr>
      <w:r>
        <w:rPr>
          <w:rFonts w:hint="eastAsia" w:eastAsia="方正仿宋_GBK"/>
          <w:sz w:val="32"/>
          <w:szCs w:val="32"/>
        </w:rPr>
        <w:t>标准修订遵循科学性、协调性、普适性、规范性和可操作性。</w:t>
      </w:r>
    </w:p>
    <w:p w14:paraId="1D729D24">
      <w:pPr>
        <w:pStyle w:val="8"/>
        <w:spacing w:line="560" w:lineRule="exact"/>
        <w:ind w:firstLine="640"/>
        <w:rPr>
          <w:rFonts w:ascii="方正楷体_GBK" w:hAnsi="方正楷体_GBK" w:eastAsia="方正楷体_GBK" w:cs="方正楷体_GBK"/>
          <w:sz w:val="32"/>
          <w:szCs w:val="32"/>
        </w:rPr>
      </w:pPr>
      <w:bookmarkStart w:id="7" w:name="_Toc116924057"/>
      <w:r>
        <w:rPr>
          <w:rFonts w:hint="eastAsia" w:ascii="方正楷体_GBK" w:hAnsi="方正楷体_GBK" w:eastAsia="方正楷体_GBK" w:cs="方正楷体_GBK"/>
          <w:sz w:val="32"/>
          <w:szCs w:val="32"/>
        </w:rPr>
        <w:t>（二）</w:t>
      </w:r>
      <w:bookmarkEnd w:id="7"/>
      <w:r>
        <w:rPr>
          <w:rFonts w:hint="eastAsia" w:ascii="方正楷体_GBK" w:hAnsi="方正楷体_GBK" w:eastAsia="方正楷体_GBK" w:cs="方正楷体_GBK"/>
          <w:sz w:val="32"/>
          <w:szCs w:val="32"/>
        </w:rPr>
        <w:t>依据的上级标准</w:t>
      </w:r>
    </w:p>
    <w:p w14:paraId="19CCBC1C">
      <w:pPr>
        <w:spacing w:line="560" w:lineRule="exact"/>
        <w:ind w:firstLine="640" w:firstLineChars="200"/>
        <w:rPr>
          <w:rFonts w:hint="eastAsia" w:eastAsia="方正仿宋_GBK"/>
          <w:sz w:val="32"/>
          <w:szCs w:val="32"/>
        </w:rPr>
      </w:pPr>
      <w:r>
        <w:rPr>
          <w:rFonts w:hint="eastAsia" w:eastAsia="方正仿宋_GBK"/>
          <w:sz w:val="32"/>
          <w:szCs w:val="32"/>
          <w:lang w:val="en-US" w:eastAsia="zh-CN"/>
        </w:rPr>
        <w:t>本标准的编制主要依据和参考了以下法律法规和文件：</w:t>
      </w:r>
    </w:p>
    <w:p w14:paraId="122DE289">
      <w:pPr>
        <w:keepNext w:val="0"/>
        <w:keepLines w:val="0"/>
        <w:pageBreakBefore w:val="0"/>
        <w:numPr>
          <w:ilvl w:val="0"/>
          <w:numId w:val="2"/>
        </w:numPr>
        <w:kinsoku/>
        <w:wordWrap/>
        <w:overflowPunct/>
        <w:topLinePunct w:val="0"/>
        <w:bidi w:val="0"/>
        <w:adjustRightInd/>
        <w:snapToGrid/>
        <w:spacing w:line="560" w:lineRule="exact"/>
        <w:ind w:left="0" w:leftChars="0" w:firstLine="640" w:firstLineChars="200"/>
        <w:textAlignment w:val="auto"/>
        <w:rPr>
          <w:rFonts w:hint="default" w:eastAsia="方正仿宋_GBK"/>
          <w:sz w:val="32"/>
          <w:szCs w:val="32"/>
          <w:lang w:val="en-US" w:eastAsia="zh-CN"/>
        </w:rPr>
      </w:pPr>
      <w:r>
        <w:rPr>
          <w:rFonts w:hint="default" w:eastAsia="方正仿宋_GBK"/>
          <w:sz w:val="32"/>
          <w:szCs w:val="32"/>
          <w:lang w:val="en-US" w:eastAsia="zh-CN"/>
        </w:rPr>
        <w:t>《中华人民共和国标准化法》</w:t>
      </w:r>
    </w:p>
    <w:p w14:paraId="192FEC75">
      <w:pPr>
        <w:keepNext w:val="0"/>
        <w:keepLines w:val="0"/>
        <w:pageBreakBefore w:val="0"/>
        <w:numPr>
          <w:ilvl w:val="0"/>
          <w:numId w:val="2"/>
        </w:numPr>
        <w:kinsoku/>
        <w:wordWrap/>
        <w:overflowPunct/>
        <w:topLinePunct w:val="0"/>
        <w:bidi w:val="0"/>
        <w:adjustRightInd/>
        <w:snapToGrid/>
        <w:spacing w:line="560" w:lineRule="exact"/>
        <w:ind w:left="0" w:leftChars="0" w:firstLine="640" w:firstLineChars="200"/>
        <w:textAlignment w:val="auto"/>
        <w:rPr>
          <w:rFonts w:hint="default" w:eastAsia="方正仿宋_GBK"/>
          <w:sz w:val="32"/>
          <w:szCs w:val="32"/>
          <w:lang w:val="en-US" w:eastAsia="zh-CN"/>
        </w:rPr>
      </w:pPr>
      <w:r>
        <w:rPr>
          <w:rFonts w:hint="default" w:eastAsia="方正仿宋_GBK"/>
          <w:sz w:val="32"/>
          <w:szCs w:val="32"/>
          <w:lang w:val="en-US" w:eastAsia="zh-CN"/>
        </w:rPr>
        <w:t>GB/T 1.1-2020 《标准化工作导则 第 1 部分：标准化文件的结构和起草规则》</w:t>
      </w:r>
    </w:p>
    <w:p w14:paraId="0283023F">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191  包装储运图示标志</w:t>
      </w:r>
    </w:p>
    <w:p w14:paraId="4C46055B">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2762  食品安全国家标准 食品中污染物限量</w:t>
      </w:r>
    </w:p>
    <w:p w14:paraId="7EEAB99C">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2763  食品安全国家标准 食品中农药最大残留限量</w:t>
      </w:r>
    </w:p>
    <w:p w14:paraId="1F3A76DA">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5009.3  食品安全国家标准食品中水分的测定</w:t>
      </w:r>
    </w:p>
    <w:p w14:paraId="3A8363D3">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5009.4  食品安全国家标准食品中灰分的测定</w:t>
      </w:r>
    </w:p>
    <w:p w14:paraId="6748395A">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7718  食品安全国家标准预包装食品标签通则</w:t>
      </w:r>
    </w:p>
    <w:p w14:paraId="193E8041">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8302 茶取样</w:t>
      </w:r>
    </w:p>
    <w:p w14:paraId="2F5FD6B3">
      <w:pPr>
        <w:pStyle w:val="8"/>
        <w:keepNext w:val="0"/>
        <w:keepLines w:val="0"/>
        <w:pageBreakBefore w:val="0"/>
        <w:numPr>
          <w:ilvl w:val="0"/>
          <w:numId w:val="2"/>
        </w:numPr>
        <w:kinsoku/>
        <w:wordWrap/>
        <w:overflowPunct/>
        <w:topLinePunct w:val="0"/>
        <w:bidi w:val="0"/>
        <w:adjustRightInd/>
        <w:snapToGrid/>
        <w:ind w:left="0" w:leftChars="0" w:firstLine="640" w:firstLineChars="200"/>
        <w:textAlignment w:val="auto"/>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8305  茶水浸出物测定</w:t>
      </w:r>
    </w:p>
    <w:p w14:paraId="68DFAF38">
      <w:pPr>
        <w:pStyle w:val="8"/>
        <w:numPr>
          <w:ilvl w:val="0"/>
          <w:numId w:val="3"/>
        </w:numPr>
        <w:spacing w:line="560" w:lineRule="exact"/>
        <w:ind w:firstLine="64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标准框架和内容说明</w:t>
      </w:r>
    </w:p>
    <w:p w14:paraId="297A78FE">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标准结构</w:t>
      </w:r>
    </w:p>
    <w:p w14:paraId="1C74EF33">
      <w:pPr>
        <w:pStyle w:val="8"/>
        <w:numPr>
          <w:ilvl w:val="0"/>
          <w:numId w:val="0"/>
        </w:numPr>
        <w:autoSpaceDE w:val="0"/>
        <w:autoSpaceDN w:val="0"/>
        <w:spacing w:line="560" w:lineRule="exact"/>
        <w:ind w:firstLine="640" w:firstLineChars="200"/>
        <w:jc w:val="both"/>
        <w:rPr>
          <w:rFonts w:hint="eastAsia" w:ascii="方正楷体_GBK" w:hAnsi="方正楷体_GBK" w:eastAsia="方正楷体_GBK" w:cs="方正楷体_GBK"/>
          <w:sz w:val="32"/>
          <w:szCs w:val="32"/>
          <w:lang w:val="en-US" w:eastAsia="zh-CN"/>
        </w:rPr>
      </w:pPr>
      <w:r>
        <w:rPr>
          <w:rFonts w:hint="eastAsia" w:ascii="Times New Roman" w:hAnsi="Times New Roman" w:eastAsia="方正仿宋_GBK" w:cs="Times New Roman"/>
          <w:kern w:val="2"/>
          <w:sz w:val="32"/>
          <w:szCs w:val="32"/>
          <w:lang w:val="en-US" w:eastAsia="zh-CN" w:bidi="ar-SA"/>
        </w:rPr>
        <w:t>本标准主要包含术语与定语、产地范围、立地条件、栽培管理、采摘要求、加工工艺、质量特色、试验方法、检验规则、标志、包装、运输和贮存等方面技术要求。</w:t>
      </w:r>
    </w:p>
    <w:p w14:paraId="07F2120F">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rPr>
      </w:pPr>
      <w:bookmarkStart w:id="8" w:name="_Toc116924062"/>
      <w:r>
        <w:rPr>
          <w:rFonts w:hint="eastAsia" w:ascii="方正楷体_GBK" w:hAnsi="方正楷体_GBK" w:eastAsia="方正楷体_GBK" w:cs="方正楷体_GBK"/>
          <w:sz w:val="32"/>
          <w:szCs w:val="32"/>
        </w:rPr>
        <w:t>术语和定义</w:t>
      </w:r>
      <w:bookmarkEnd w:id="8"/>
    </w:p>
    <w:p w14:paraId="41401A78">
      <w:pPr>
        <w:spacing w:line="560" w:lineRule="exact"/>
        <w:ind w:firstLine="640" w:firstLineChars="200"/>
        <w:rPr>
          <w:rFonts w:hint="eastAsia" w:eastAsia="方正仿宋_GBK"/>
          <w:sz w:val="32"/>
          <w:szCs w:val="32"/>
          <w:lang w:val="en-US" w:eastAsia="zh-CN"/>
        </w:rPr>
      </w:pPr>
      <w:r>
        <w:rPr>
          <w:rFonts w:hint="eastAsia" w:eastAsia="方正仿宋_GBK"/>
          <w:sz w:val="32"/>
          <w:szCs w:val="32"/>
          <w:lang w:val="en-US" w:eastAsia="zh-CN"/>
        </w:rPr>
        <w:t>该部分对“蒲江雀舌”及加工工艺过程中的专业名词做出了解释。</w:t>
      </w:r>
    </w:p>
    <w:p w14:paraId="77CC0B01">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9" w:name="_Toc19257"/>
      <w:r>
        <w:rPr>
          <w:rFonts w:hint="eastAsia" w:ascii="方正楷体_GBK" w:hAnsi="方正楷体_GBK" w:eastAsia="方正楷体_GBK" w:cs="方正楷体_GBK"/>
          <w:sz w:val="32"/>
          <w:szCs w:val="32"/>
          <w:lang w:val="en-US" w:eastAsia="zh-CN"/>
        </w:rPr>
        <w:t>产地范围</w:t>
      </w:r>
      <w:bookmarkEnd w:id="9"/>
    </w:p>
    <w:p w14:paraId="18A6E05E">
      <w:pPr>
        <w:pStyle w:val="8"/>
        <w:rPr>
          <w:rFonts w:hint="eastAsia" w:ascii="Times New Roman" w:hAnsi="Times New Roman" w:eastAsia="方正仿宋_GBK" w:cs="Times New Roman"/>
          <w:kern w:val="2"/>
          <w:sz w:val="32"/>
          <w:szCs w:val="32"/>
          <w:highlight w:val="none"/>
          <w:lang w:val="en-US" w:eastAsia="zh-CN" w:bidi="ar-SA"/>
        </w:rPr>
      </w:pPr>
      <w:r>
        <w:rPr>
          <w:rFonts w:hint="eastAsia" w:eastAsia="方正仿宋_GBK"/>
          <w:sz w:val="32"/>
          <w:szCs w:val="32"/>
          <w:lang w:val="en-US" w:eastAsia="zh-CN"/>
        </w:rPr>
        <w:t>该部分根据原国家质量监督检验检疫总局在公告2008第119号中对地理标志产品蒲江雀舌的保护范围规定，对产地范围进行了明确，</w:t>
      </w:r>
      <w:r>
        <w:rPr>
          <w:rFonts w:hint="eastAsia" w:ascii="Times New Roman" w:hAnsi="Times New Roman" w:eastAsia="方正仿宋_GBK" w:cs="Times New Roman"/>
          <w:kern w:val="2"/>
          <w:sz w:val="32"/>
          <w:szCs w:val="32"/>
          <w:highlight w:val="none"/>
          <w:lang w:val="en-US" w:eastAsia="zh-CN" w:bidi="ar-SA"/>
        </w:rPr>
        <w:t>即</w:t>
      </w:r>
      <w:r>
        <w:rPr>
          <w:rFonts w:hint="eastAsia" w:ascii="Times New Roman" w:eastAsia="方正仿宋_GBK" w:cs="Times New Roman"/>
          <w:kern w:val="2"/>
          <w:sz w:val="32"/>
          <w:szCs w:val="32"/>
          <w:highlight w:val="none"/>
          <w:lang w:val="en-US" w:eastAsia="zh-CN" w:bidi="ar-SA"/>
        </w:rPr>
        <w:t>原</w:t>
      </w:r>
      <w:r>
        <w:rPr>
          <w:rFonts w:hint="eastAsia" w:ascii="Times New Roman" w:hAnsi="Times New Roman" w:eastAsia="方正仿宋_GBK" w:cs="Times New Roman"/>
          <w:kern w:val="2"/>
          <w:sz w:val="32"/>
          <w:szCs w:val="32"/>
          <w:highlight w:val="none"/>
          <w:lang w:val="en-US" w:eastAsia="zh-CN" w:bidi="ar-SA"/>
        </w:rPr>
        <w:t>四川省成都市蒲江县</w:t>
      </w:r>
      <w:r>
        <w:rPr>
          <w:rFonts w:hint="eastAsia" w:ascii="Times New Roman" w:eastAsia="方正仿宋_GBK" w:cs="Times New Roman"/>
          <w:kern w:val="2"/>
          <w:sz w:val="32"/>
          <w:szCs w:val="32"/>
          <w:highlight w:val="none"/>
          <w:lang w:val="en-US" w:eastAsia="zh-CN" w:bidi="ar-SA"/>
        </w:rPr>
        <w:t>甘溪镇、大塘镇、复兴镇、西来镇、大兴镇、成佳镇、朝阳湖镇、鹤山镇、寿安镇、长秋乡、光明乡、白云乡</w:t>
      </w:r>
      <w:r>
        <w:rPr>
          <w:rFonts w:hint="eastAsia" w:ascii="Times New Roman" w:hAnsi="Times New Roman" w:eastAsia="方正仿宋_GBK" w:cs="Times New Roman"/>
          <w:kern w:val="2"/>
          <w:sz w:val="32"/>
          <w:szCs w:val="32"/>
          <w:highlight w:val="none"/>
          <w:lang w:val="en-US" w:eastAsia="zh-CN" w:bidi="ar-SA"/>
        </w:rPr>
        <w:t>。</w:t>
      </w:r>
    </w:p>
    <w:p w14:paraId="440E4364">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0" w:name="_Toc32175"/>
      <w:r>
        <w:rPr>
          <w:rFonts w:hint="eastAsia" w:ascii="方正楷体_GBK" w:hAnsi="方正楷体_GBK" w:eastAsia="方正楷体_GBK" w:cs="方正楷体_GBK"/>
          <w:sz w:val="32"/>
          <w:szCs w:val="32"/>
          <w:lang w:val="en-US" w:eastAsia="zh-CN"/>
        </w:rPr>
        <w:t>茶树品种</w:t>
      </w:r>
      <w:bookmarkEnd w:id="10"/>
    </w:p>
    <w:p w14:paraId="14C3E618">
      <w:pPr>
        <w:pStyle w:val="8"/>
        <w:rPr>
          <w:rFonts w:hint="eastAsia" w:ascii="Times New Roman" w:hAnsi="Times New Roman" w:eastAsia="方正仿宋_GBK" w:cs="Times New Roman"/>
          <w:kern w:val="2"/>
          <w:sz w:val="32"/>
          <w:szCs w:val="32"/>
          <w:lang w:val="en-US" w:eastAsia="zh-CN" w:bidi="ar-SA"/>
        </w:rPr>
      </w:pPr>
      <w:r>
        <w:rPr>
          <w:rFonts w:hint="eastAsia" w:eastAsia="方正仿宋_GBK"/>
          <w:sz w:val="32"/>
          <w:szCs w:val="32"/>
          <w:lang w:val="en-US" w:eastAsia="zh-CN"/>
        </w:rPr>
        <w:t>该部分根据原国家质量监督检验检疫总局在公告2008第119号中《蒲江雀舌质量技术要求》第一章规定的茶树品种确定</w:t>
      </w:r>
      <w:r>
        <w:rPr>
          <w:rFonts w:hint="eastAsia" w:ascii="Times New Roman" w:hAnsi="Times New Roman" w:eastAsia="方正仿宋_GBK" w:cs="Times New Roman"/>
          <w:kern w:val="2"/>
          <w:sz w:val="32"/>
          <w:szCs w:val="32"/>
          <w:lang w:val="en-US" w:eastAsia="zh-CN" w:bidi="ar-SA"/>
        </w:rPr>
        <w:t>选用福选九号、名山白毫(131)等中小叶无性系良种。</w:t>
      </w:r>
    </w:p>
    <w:p w14:paraId="4C6F3CA2">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1" w:name="_Toc11191"/>
      <w:r>
        <w:rPr>
          <w:rFonts w:hint="eastAsia" w:ascii="方正楷体_GBK" w:hAnsi="方正楷体_GBK" w:eastAsia="方正楷体_GBK" w:cs="方正楷体_GBK"/>
          <w:sz w:val="32"/>
          <w:szCs w:val="32"/>
          <w:lang w:val="en-US" w:eastAsia="zh-CN"/>
        </w:rPr>
        <w:t>立地条件</w:t>
      </w:r>
      <w:bookmarkEnd w:id="11"/>
    </w:p>
    <w:p w14:paraId="46465998">
      <w:pPr>
        <w:spacing w:line="560" w:lineRule="exact"/>
        <w:ind w:firstLine="640" w:firstLineChars="200"/>
        <w:rPr>
          <w:rFonts w:hint="eastAsia" w:eastAsia="方正仿宋_GBK"/>
          <w:sz w:val="32"/>
          <w:szCs w:val="32"/>
          <w:lang w:val="en-US" w:eastAsia="zh-CN"/>
        </w:rPr>
      </w:pPr>
      <w:r>
        <w:rPr>
          <w:rFonts w:hint="eastAsia" w:eastAsia="方正仿宋_GBK"/>
          <w:sz w:val="32"/>
          <w:szCs w:val="32"/>
          <w:lang w:val="en-US" w:eastAsia="zh-CN"/>
        </w:rPr>
        <w:t>该部分根据原国家质量监督检验检疫总局在公告2008第119号中《蒲江雀舌质量技术要求》第二章，将2019版标准“自然环境”更改为“立地条件”，根据海拔高度、土壤pH值、有效土层、有机质含量、地下水位等对蒲江雀舌的立地条件进行规定。</w:t>
      </w:r>
    </w:p>
    <w:p w14:paraId="5ED5806C">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2" w:name="_Toc27729"/>
      <w:r>
        <w:rPr>
          <w:rFonts w:hint="eastAsia" w:ascii="方正楷体_GBK" w:hAnsi="方正楷体_GBK" w:eastAsia="方正楷体_GBK" w:cs="方正楷体_GBK"/>
          <w:sz w:val="32"/>
          <w:szCs w:val="32"/>
          <w:lang w:val="en-US" w:eastAsia="zh-CN"/>
        </w:rPr>
        <w:t>栽培管理</w:t>
      </w:r>
      <w:bookmarkEnd w:id="12"/>
    </w:p>
    <w:p w14:paraId="7F5F73C5">
      <w:pPr>
        <w:spacing w:line="560" w:lineRule="exact"/>
        <w:ind w:firstLine="640" w:firstLineChars="200"/>
        <w:rPr>
          <w:rFonts w:hint="eastAsia" w:eastAsia="方正仿宋_GBK"/>
          <w:sz w:val="32"/>
          <w:szCs w:val="32"/>
          <w:lang w:val="en-US" w:eastAsia="zh-CN"/>
        </w:rPr>
      </w:pPr>
      <w:r>
        <w:rPr>
          <w:rFonts w:hint="eastAsia" w:eastAsia="方正仿宋_GBK"/>
          <w:sz w:val="32"/>
          <w:szCs w:val="32"/>
          <w:lang w:val="en-US" w:eastAsia="zh-CN"/>
        </w:rPr>
        <w:t>该部分根据原国家质量监督检验检疫总局在公告2008第119号中《蒲江雀舌质量技术要求》第三章规定的蒲江雀舌栽培管理，对育苗、种植规格、茶树修剪、茶园施肥、病虫害防治、环境及安全要求进行规定。新版标准与2018版相比，主要改动</w:t>
      </w:r>
      <w:r>
        <w:rPr>
          <w:rFonts w:hint="default" w:eastAsia="方正仿宋_GBK"/>
          <w:sz w:val="32"/>
          <w:szCs w:val="32"/>
          <w:lang w:val="en-US" w:eastAsia="zh-CN"/>
        </w:rPr>
        <w:t>种植规格</w:t>
      </w:r>
      <w:r>
        <w:rPr>
          <w:rFonts w:hint="eastAsia" w:eastAsia="方正仿宋_GBK"/>
          <w:sz w:val="32"/>
          <w:szCs w:val="32"/>
          <w:lang w:val="en-US" w:eastAsia="zh-CN"/>
        </w:rPr>
        <w:t>，由原来的“每667㎡（亩）≤4000株”更改为“每667㎡（亩）≤7000株”。</w:t>
      </w:r>
    </w:p>
    <w:p w14:paraId="5C46DC84">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default"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采摘要求</w:t>
      </w:r>
    </w:p>
    <w:p w14:paraId="51DB8474">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eastAsia" w:eastAsia="方正仿宋_GBK"/>
          <w:sz w:val="32"/>
          <w:szCs w:val="32"/>
          <w:lang w:val="en-US" w:eastAsia="zh-CN"/>
        </w:rPr>
      </w:pPr>
      <w:r>
        <w:rPr>
          <w:rFonts w:hint="eastAsia" w:eastAsia="方正仿宋_GBK"/>
          <w:sz w:val="32"/>
          <w:szCs w:val="32"/>
          <w:lang w:val="en-US" w:eastAsia="zh-CN"/>
        </w:rPr>
        <w:t>该部分根据原国家质量监督检验检疫总局在公告2008第119号中《蒲江雀舌质量技术要求》第四章规定的蒲江雀舌采摘要求，对采摘时间、采摘标准、采摘方法等做出了规定。</w:t>
      </w:r>
    </w:p>
    <w:p w14:paraId="3FCF0064">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default" w:ascii="方正楷体_GBK" w:hAnsi="方正楷体_GBK" w:eastAsia="方正楷体_GBK" w:cs="方正楷体_GBK"/>
          <w:sz w:val="32"/>
          <w:szCs w:val="32"/>
          <w:lang w:val="en-US" w:eastAsia="zh-CN"/>
        </w:rPr>
      </w:pPr>
      <w:bookmarkStart w:id="13" w:name="_Toc5851"/>
      <w:r>
        <w:rPr>
          <w:rFonts w:hint="eastAsia" w:ascii="方正楷体_GBK" w:hAnsi="方正楷体_GBK" w:eastAsia="方正楷体_GBK" w:cs="方正楷体_GBK"/>
          <w:sz w:val="32"/>
          <w:szCs w:val="32"/>
          <w:lang w:val="en-US" w:eastAsia="zh-CN"/>
        </w:rPr>
        <w:t>加工工艺</w:t>
      </w:r>
      <w:bookmarkEnd w:id="13"/>
    </w:p>
    <w:p w14:paraId="3A564DF5">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eastAsia" w:eastAsia="方正仿宋_GBK"/>
          <w:sz w:val="32"/>
          <w:szCs w:val="32"/>
          <w:lang w:val="en-US" w:eastAsia="zh-CN"/>
        </w:rPr>
      </w:pPr>
      <w:r>
        <w:rPr>
          <w:rFonts w:hint="eastAsia" w:eastAsia="方正仿宋_GBK"/>
          <w:sz w:val="32"/>
          <w:szCs w:val="32"/>
          <w:lang w:val="en-US" w:eastAsia="zh-CN"/>
        </w:rPr>
        <w:t>该部分根据原国家质量监督检验检疫总局在公告2008第119号中《蒲江雀舌质量技术要求》第五章规定的蒲江雀舌加工工艺，对工艺流程、工艺要求等做出规定，新版标准与2018版相比，删除了对“摊青室”“精致整形”“包装入库”的规定，更改了“杀青”温度，由2018版的“锅口温度120℃-130℃”更改为“杀青温度100℃至120℃”。</w:t>
      </w:r>
    </w:p>
    <w:p w14:paraId="10C81C39">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4" w:name="_Toc6250"/>
      <w:r>
        <w:rPr>
          <w:rFonts w:hint="eastAsia" w:ascii="方正楷体_GBK" w:hAnsi="方正楷体_GBK" w:eastAsia="方正楷体_GBK" w:cs="方正楷体_GBK"/>
          <w:sz w:val="32"/>
          <w:szCs w:val="32"/>
          <w:lang w:val="en-US" w:eastAsia="zh-CN"/>
        </w:rPr>
        <w:t>质量特色</w:t>
      </w:r>
      <w:bookmarkEnd w:id="14"/>
    </w:p>
    <w:p w14:paraId="35F0D2F8">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eastAsia" w:eastAsia="方正仿宋_GBK"/>
          <w:sz w:val="32"/>
          <w:szCs w:val="32"/>
          <w:lang w:val="en-US" w:eastAsia="zh-CN"/>
        </w:rPr>
      </w:pPr>
      <w:r>
        <w:rPr>
          <w:rFonts w:hint="eastAsia" w:eastAsia="方正仿宋_GBK"/>
          <w:sz w:val="32"/>
          <w:szCs w:val="32"/>
          <w:lang w:val="en-US" w:eastAsia="zh-CN"/>
        </w:rPr>
        <w:t>该部分根据原国家质量监督检验检疫总局在公告2008第119号中《蒲江雀舌质量技术要求》第六章规定，增加质量特色，对蒲江雀舌的感官特色、理化特征、安全要求做出规定。新版标准与2018版相比，“安全要求”增加对污染物限量和农药残留限量的依据标准。</w:t>
      </w:r>
    </w:p>
    <w:p w14:paraId="79B53B78">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5" w:name="_Toc19923"/>
      <w:r>
        <w:rPr>
          <w:rFonts w:hint="eastAsia" w:ascii="方正楷体_GBK" w:hAnsi="方正楷体_GBK" w:eastAsia="方正楷体_GBK" w:cs="方正楷体_GBK"/>
          <w:sz w:val="32"/>
          <w:szCs w:val="32"/>
          <w:lang w:val="en-US" w:eastAsia="zh-CN"/>
        </w:rPr>
        <w:t>净含量</w:t>
      </w:r>
      <w:bookmarkEnd w:id="15"/>
      <w:bookmarkStart w:id="31" w:name="_GoBack"/>
      <w:bookmarkEnd w:id="31"/>
    </w:p>
    <w:p w14:paraId="63B5734C">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default" w:eastAsia="方正仿宋_GBK"/>
          <w:sz w:val="32"/>
          <w:szCs w:val="32"/>
          <w:lang w:val="en-US" w:eastAsia="zh-CN"/>
        </w:rPr>
      </w:pPr>
      <w:r>
        <w:rPr>
          <w:rFonts w:hint="eastAsia" w:eastAsia="方正仿宋_GBK"/>
          <w:sz w:val="32"/>
          <w:szCs w:val="32"/>
          <w:lang w:val="en-US" w:eastAsia="zh-CN"/>
        </w:rPr>
        <w:t>2018版参考标准已被</w:t>
      </w:r>
      <w:r>
        <w:rPr>
          <w:rFonts w:hint="default" w:eastAsia="方正仿宋_GBK"/>
          <w:sz w:val="32"/>
          <w:szCs w:val="32"/>
          <w:lang w:val="en-US" w:eastAsia="zh-CN"/>
        </w:rPr>
        <w:t>国家质量监督检验检疫总局令[2023]第70号《定量包装商品计量监督管理办法》</w:t>
      </w:r>
      <w:r>
        <w:rPr>
          <w:rFonts w:hint="eastAsia" w:eastAsia="方正仿宋_GBK"/>
          <w:sz w:val="32"/>
          <w:szCs w:val="32"/>
          <w:lang w:val="en-US" w:eastAsia="zh-CN"/>
        </w:rPr>
        <w:t>替代，故更改</w:t>
      </w:r>
      <w:r>
        <w:rPr>
          <w:rFonts w:hint="default" w:eastAsia="方正仿宋_GBK"/>
          <w:sz w:val="32"/>
          <w:szCs w:val="32"/>
          <w:lang w:val="en-US" w:eastAsia="zh-CN"/>
        </w:rPr>
        <w:t>。</w:t>
      </w:r>
    </w:p>
    <w:p w14:paraId="1A7D1876">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default" w:ascii="方正楷体_GBK" w:hAnsi="方正楷体_GBK" w:eastAsia="方正楷体_GBK" w:cs="方正楷体_GBK"/>
          <w:sz w:val="32"/>
          <w:szCs w:val="32"/>
          <w:lang w:val="en-US" w:eastAsia="zh-CN"/>
        </w:rPr>
      </w:pPr>
      <w:bookmarkStart w:id="16" w:name="_Toc11656"/>
      <w:r>
        <w:rPr>
          <w:rFonts w:hint="eastAsia" w:ascii="方正楷体_GBK" w:hAnsi="方正楷体_GBK" w:eastAsia="方正楷体_GBK" w:cs="方正楷体_GBK"/>
          <w:sz w:val="32"/>
          <w:szCs w:val="32"/>
          <w:lang w:val="en-US" w:eastAsia="zh-CN"/>
        </w:rPr>
        <w:t>试验方法</w:t>
      </w:r>
      <w:bookmarkEnd w:id="16"/>
    </w:p>
    <w:p w14:paraId="6F0FAF6B">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default" w:eastAsia="方正仿宋_GBK"/>
          <w:sz w:val="32"/>
          <w:szCs w:val="32"/>
          <w:lang w:val="en-US" w:eastAsia="zh-CN"/>
        </w:rPr>
      </w:pPr>
      <w:r>
        <w:rPr>
          <w:rFonts w:hint="default" w:eastAsia="方正仿宋_GBK"/>
          <w:sz w:val="32"/>
          <w:szCs w:val="32"/>
          <w:lang w:val="en-US" w:eastAsia="zh-CN"/>
        </w:rPr>
        <w:t>该部分结合原国家质量监督检验检疫总局公告20</w:t>
      </w:r>
      <w:r>
        <w:rPr>
          <w:rFonts w:hint="eastAsia" w:eastAsia="方正仿宋_GBK"/>
          <w:sz w:val="32"/>
          <w:szCs w:val="32"/>
          <w:lang w:val="en-US" w:eastAsia="zh-CN"/>
        </w:rPr>
        <w:t>08</w:t>
      </w:r>
      <w:r>
        <w:rPr>
          <w:rFonts w:hint="default" w:eastAsia="方正仿宋_GBK"/>
          <w:sz w:val="32"/>
          <w:szCs w:val="32"/>
          <w:lang w:val="en-US" w:eastAsia="zh-CN"/>
        </w:rPr>
        <w:t>年第1</w:t>
      </w:r>
      <w:r>
        <w:rPr>
          <w:rFonts w:hint="eastAsia" w:eastAsia="方正仿宋_GBK"/>
          <w:sz w:val="32"/>
          <w:szCs w:val="32"/>
          <w:lang w:val="en-US" w:eastAsia="zh-CN"/>
        </w:rPr>
        <w:t>19</w:t>
      </w:r>
      <w:r>
        <w:rPr>
          <w:rFonts w:hint="default" w:eastAsia="方正仿宋_GBK"/>
          <w:sz w:val="32"/>
          <w:szCs w:val="32"/>
          <w:lang w:val="en-US" w:eastAsia="zh-CN"/>
        </w:rPr>
        <w:t>号中</w:t>
      </w:r>
      <w:r>
        <w:rPr>
          <w:rFonts w:hint="eastAsia" w:eastAsia="方正仿宋_GBK"/>
          <w:sz w:val="32"/>
          <w:szCs w:val="32"/>
          <w:lang w:val="en-US" w:eastAsia="zh-CN"/>
        </w:rPr>
        <w:t>《蒲江雀舌质量技术要求》</w:t>
      </w:r>
      <w:r>
        <w:rPr>
          <w:rFonts w:hint="default" w:eastAsia="方正仿宋_GBK"/>
          <w:sz w:val="32"/>
          <w:szCs w:val="32"/>
          <w:lang w:val="en-US" w:eastAsia="zh-CN"/>
        </w:rPr>
        <w:t>第</w:t>
      </w:r>
      <w:r>
        <w:rPr>
          <w:rFonts w:hint="eastAsia" w:eastAsia="方正仿宋_GBK"/>
          <w:sz w:val="32"/>
          <w:szCs w:val="32"/>
          <w:lang w:val="en-US" w:eastAsia="zh-CN"/>
        </w:rPr>
        <w:t>六</w:t>
      </w:r>
      <w:r>
        <w:rPr>
          <w:rFonts w:hint="default" w:eastAsia="方正仿宋_GBK"/>
          <w:sz w:val="32"/>
          <w:szCs w:val="32"/>
          <w:lang w:val="en-US" w:eastAsia="zh-CN"/>
        </w:rPr>
        <w:t>章规定的质量特色内容，根据食品安全相关国家标准、行业标准的要求，对地理标志产品</w:t>
      </w:r>
      <w:r>
        <w:rPr>
          <w:rFonts w:hint="eastAsia" w:eastAsia="方正仿宋_GBK"/>
          <w:sz w:val="32"/>
          <w:szCs w:val="32"/>
          <w:lang w:val="en-US" w:eastAsia="zh-CN"/>
        </w:rPr>
        <w:t>蒲江雀舌</w:t>
      </w:r>
      <w:r>
        <w:rPr>
          <w:rFonts w:hint="default" w:eastAsia="方正仿宋_GBK"/>
          <w:sz w:val="32"/>
          <w:szCs w:val="32"/>
          <w:lang w:val="en-US" w:eastAsia="zh-CN"/>
        </w:rPr>
        <w:t>的感官</w:t>
      </w:r>
      <w:r>
        <w:rPr>
          <w:rFonts w:hint="eastAsia" w:eastAsia="方正仿宋_GBK"/>
          <w:sz w:val="32"/>
          <w:szCs w:val="32"/>
          <w:lang w:val="en-US" w:eastAsia="zh-CN"/>
        </w:rPr>
        <w:t>指标</w:t>
      </w:r>
      <w:r>
        <w:rPr>
          <w:rFonts w:hint="default" w:eastAsia="方正仿宋_GBK"/>
          <w:sz w:val="32"/>
          <w:szCs w:val="32"/>
          <w:lang w:val="en-US" w:eastAsia="zh-CN"/>
        </w:rPr>
        <w:t>、理化指标、安全</w:t>
      </w:r>
      <w:r>
        <w:rPr>
          <w:rFonts w:hint="eastAsia" w:eastAsia="方正仿宋_GBK"/>
          <w:sz w:val="32"/>
          <w:szCs w:val="32"/>
          <w:lang w:val="en-US" w:eastAsia="zh-CN"/>
        </w:rPr>
        <w:t>要求的</w:t>
      </w:r>
      <w:r>
        <w:rPr>
          <w:rFonts w:hint="default" w:eastAsia="方正仿宋_GBK"/>
          <w:sz w:val="32"/>
          <w:szCs w:val="32"/>
          <w:lang w:val="en-US" w:eastAsia="zh-CN"/>
        </w:rPr>
        <w:t>检验方法进行了规定。</w:t>
      </w:r>
    </w:p>
    <w:p w14:paraId="2FD339F5">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7" w:name="_Toc17421"/>
      <w:r>
        <w:rPr>
          <w:rFonts w:hint="eastAsia" w:ascii="方正楷体_GBK" w:hAnsi="方正楷体_GBK" w:eastAsia="方正楷体_GBK" w:cs="方正楷体_GBK"/>
          <w:sz w:val="32"/>
          <w:szCs w:val="32"/>
          <w:lang w:val="en-US" w:eastAsia="zh-CN"/>
        </w:rPr>
        <w:t>检验规则</w:t>
      </w:r>
      <w:bookmarkEnd w:id="17"/>
    </w:p>
    <w:p w14:paraId="035091CF">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eastAsia" w:eastAsia="方正仿宋_GBK"/>
          <w:sz w:val="32"/>
          <w:szCs w:val="32"/>
          <w:lang w:val="en-US" w:eastAsia="zh-CN"/>
        </w:rPr>
      </w:pPr>
      <w:r>
        <w:rPr>
          <w:rFonts w:hint="default" w:eastAsia="方正仿宋_GBK"/>
          <w:sz w:val="32"/>
          <w:szCs w:val="32"/>
          <w:lang w:val="en-US" w:eastAsia="zh-CN"/>
        </w:rPr>
        <w:t>该部分根据地理标志产品</w:t>
      </w:r>
      <w:r>
        <w:rPr>
          <w:rFonts w:hint="eastAsia" w:eastAsia="方正仿宋_GBK"/>
          <w:sz w:val="32"/>
          <w:szCs w:val="32"/>
          <w:lang w:val="en-US" w:eastAsia="zh-CN"/>
        </w:rPr>
        <w:t>蒲江雀舌</w:t>
      </w:r>
      <w:r>
        <w:rPr>
          <w:rFonts w:hint="default" w:eastAsia="方正仿宋_GBK"/>
          <w:sz w:val="32"/>
          <w:szCs w:val="32"/>
          <w:lang w:val="en-US" w:eastAsia="zh-CN"/>
        </w:rPr>
        <w:t>产品特点、生产实际及国家相关规定对组批、取样、</w:t>
      </w:r>
      <w:r>
        <w:rPr>
          <w:rFonts w:hint="eastAsia" w:eastAsia="方正仿宋_GBK"/>
          <w:sz w:val="32"/>
          <w:szCs w:val="32"/>
          <w:lang w:val="en-US" w:eastAsia="zh-CN"/>
        </w:rPr>
        <w:t>出厂检验</w:t>
      </w:r>
      <w:r>
        <w:rPr>
          <w:rFonts w:hint="default" w:eastAsia="方正仿宋_GBK"/>
          <w:sz w:val="32"/>
          <w:szCs w:val="32"/>
          <w:lang w:val="en-US" w:eastAsia="zh-CN"/>
        </w:rPr>
        <w:t>、</w:t>
      </w:r>
      <w:r>
        <w:rPr>
          <w:rFonts w:hint="eastAsia" w:eastAsia="方正仿宋_GBK"/>
          <w:sz w:val="32"/>
          <w:szCs w:val="32"/>
          <w:lang w:val="en-US" w:eastAsia="zh-CN"/>
        </w:rPr>
        <w:t>型式检验、</w:t>
      </w:r>
      <w:r>
        <w:rPr>
          <w:rFonts w:hint="default" w:eastAsia="方正仿宋_GBK"/>
          <w:sz w:val="32"/>
          <w:szCs w:val="32"/>
          <w:lang w:val="en-US" w:eastAsia="zh-CN"/>
        </w:rPr>
        <w:t>判定规则进行了规定。</w:t>
      </w:r>
      <w:r>
        <w:rPr>
          <w:rFonts w:hint="eastAsia" w:eastAsia="方正仿宋_GBK"/>
          <w:sz w:val="32"/>
          <w:szCs w:val="32"/>
          <w:lang w:val="en-US" w:eastAsia="zh-CN"/>
        </w:rPr>
        <w:t>新版标准与2018版相比，型式检验频次由“每半年进行一次”更改为“每一年进行一次”。</w:t>
      </w:r>
    </w:p>
    <w:p w14:paraId="6FC0B493">
      <w:pPr>
        <w:pStyle w:val="8"/>
        <w:keepNext w:val="0"/>
        <w:keepLines w:val="0"/>
        <w:pageBreakBefore w:val="0"/>
        <w:widowControl/>
        <w:numPr>
          <w:ilvl w:val="0"/>
          <w:numId w:val="4"/>
        </w:numPr>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方正楷体_GBK" w:hAnsi="方正楷体_GBK" w:eastAsia="方正楷体_GBK" w:cs="方正楷体_GBK"/>
          <w:sz w:val="32"/>
          <w:szCs w:val="32"/>
          <w:lang w:val="en-US" w:eastAsia="zh-CN"/>
        </w:rPr>
      </w:pPr>
      <w:bookmarkStart w:id="18" w:name="_Toc32576"/>
      <w:r>
        <w:rPr>
          <w:rFonts w:hint="eastAsia" w:ascii="方正楷体_GBK" w:hAnsi="方正楷体_GBK" w:eastAsia="方正楷体_GBK" w:cs="方正楷体_GBK"/>
          <w:sz w:val="32"/>
          <w:szCs w:val="32"/>
          <w:lang w:val="en-US" w:eastAsia="zh-CN"/>
        </w:rPr>
        <w:t>标志、包装、运输、贮存</w:t>
      </w:r>
      <w:bookmarkEnd w:id="18"/>
    </w:p>
    <w:p w14:paraId="6AA2C382">
      <w:pPr>
        <w:pStyle w:val="8"/>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200" w:firstLine="640" w:firstLineChars="200"/>
        <w:textAlignment w:val="auto"/>
        <w:rPr>
          <w:rFonts w:hint="eastAsia" w:eastAsia="方正仿宋_GBK"/>
          <w:sz w:val="32"/>
          <w:szCs w:val="32"/>
          <w:lang w:val="en-US" w:eastAsia="zh-CN"/>
        </w:rPr>
      </w:pPr>
      <w:r>
        <w:rPr>
          <w:rFonts w:hint="eastAsia" w:eastAsia="方正仿宋_GBK"/>
          <w:sz w:val="32"/>
          <w:szCs w:val="32"/>
          <w:lang w:val="en-US" w:eastAsia="zh-CN"/>
        </w:rPr>
        <w:t>该部分主要对地理标志产品蒲江雀舌的标志、包装、运输、贮存进行了规定。</w:t>
      </w:r>
    </w:p>
    <w:p w14:paraId="6E64C61B">
      <w:pPr>
        <w:pStyle w:val="2"/>
        <w:spacing w:before="0" w:after="0" w:line="560" w:lineRule="exact"/>
        <w:ind w:firstLine="640" w:firstLineChars="200"/>
        <w:rPr>
          <w:rFonts w:ascii="方正黑体_GBK" w:hAnsi="方正黑体_GBK" w:eastAsia="方正黑体_GBK" w:cs="方正黑体_GBK"/>
          <w:b w:val="0"/>
          <w:bCs w:val="0"/>
        </w:rPr>
      </w:pPr>
      <w:bookmarkStart w:id="19" w:name="_Toc7227"/>
      <w:bookmarkStart w:id="20" w:name="_Toc124411101"/>
      <w:r>
        <w:rPr>
          <w:rFonts w:hint="eastAsia" w:ascii="方正黑体_GBK" w:hAnsi="方正黑体_GBK" w:eastAsia="方正黑体_GBK" w:cs="方正黑体_GBK"/>
          <w:b w:val="0"/>
          <w:bCs w:val="0"/>
        </w:rPr>
        <w:t>六、重大意见分歧的处理</w:t>
      </w:r>
      <w:bookmarkEnd w:id="19"/>
      <w:bookmarkEnd w:id="20"/>
    </w:p>
    <w:p w14:paraId="7B23969A">
      <w:pPr>
        <w:spacing w:line="560" w:lineRule="exact"/>
        <w:ind w:firstLine="640" w:firstLineChars="200"/>
        <w:rPr>
          <w:rFonts w:eastAsia="方正仿宋_GBK"/>
          <w:sz w:val="32"/>
          <w:szCs w:val="32"/>
        </w:rPr>
      </w:pPr>
      <w:r>
        <w:rPr>
          <w:rFonts w:hint="eastAsia" w:eastAsia="方正仿宋_GBK"/>
          <w:sz w:val="32"/>
          <w:szCs w:val="32"/>
        </w:rPr>
        <w:t>无。</w:t>
      </w:r>
    </w:p>
    <w:p w14:paraId="19807171">
      <w:pPr>
        <w:pStyle w:val="2"/>
        <w:spacing w:before="0" w:after="0" w:line="560" w:lineRule="exact"/>
        <w:ind w:firstLine="640" w:firstLineChars="200"/>
        <w:rPr>
          <w:rFonts w:ascii="方正黑体_GBK" w:hAnsi="方正黑体_GBK" w:eastAsia="方正黑体_GBK" w:cs="方正黑体_GBK"/>
          <w:b w:val="0"/>
          <w:bCs w:val="0"/>
        </w:rPr>
      </w:pPr>
      <w:bookmarkStart w:id="21" w:name="_Toc17676"/>
      <w:bookmarkStart w:id="22" w:name="_Toc124411102"/>
      <w:r>
        <w:rPr>
          <w:rFonts w:hint="eastAsia" w:ascii="方正黑体_GBK" w:hAnsi="方正黑体_GBK" w:eastAsia="方正黑体_GBK" w:cs="方正黑体_GBK"/>
          <w:b w:val="0"/>
          <w:bCs w:val="0"/>
        </w:rPr>
        <w:t>七、采用国际标准的情况</w:t>
      </w:r>
      <w:bookmarkEnd w:id="21"/>
      <w:bookmarkEnd w:id="22"/>
    </w:p>
    <w:p w14:paraId="7C58A910">
      <w:pPr>
        <w:spacing w:line="560" w:lineRule="exact"/>
        <w:ind w:firstLine="640" w:firstLineChars="200"/>
        <w:rPr>
          <w:rFonts w:eastAsia="方正仿宋_GBK"/>
          <w:sz w:val="32"/>
          <w:szCs w:val="32"/>
        </w:rPr>
      </w:pPr>
      <w:r>
        <w:rPr>
          <w:rFonts w:eastAsia="方正仿宋_GBK"/>
          <w:sz w:val="32"/>
          <w:szCs w:val="32"/>
        </w:rPr>
        <w:t>由于不同的国情和组织构架，经查询，目前还没有与本文件相关的国际、国外标准。</w:t>
      </w:r>
    </w:p>
    <w:p w14:paraId="50FCD37E">
      <w:pPr>
        <w:pStyle w:val="2"/>
        <w:spacing w:before="0" w:after="0" w:line="560" w:lineRule="exact"/>
        <w:ind w:firstLine="640" w:firstLineChars="200"/>
        <w:rPr>
          <w:rFonts w:ascii="方正黑体_GBK" w:hAnsi="方正黑体_GBK" w:eastAsia="方正黑体_GBK" w:cs="方正黑体_GBK"/>
          <w:b w:val="0"/>
          <w:bCs w:val="0"/>
        </w:rPr>
      </w:pPr>
      <w:bookmarkStart w:id="23" w:name="_Toc10583"/>
      <w:bookmarkStart w:id="24" w:name="_Toc124411103"/>
      <w:r>
        <w:rPr>
          <w:rFonts w:hint="eastAsia" w:ascii="方正黑体_GBK" w:hAnsi="方正黑体_GBK" w:eastAsia="方正黑体_GBK" w:cs="方正黑体_GBK"/>
          <w:b w:val="0"/>
          <w:bCs w:val="0"/>
        </w:rPr>
        <w:t>八、与现行法律法规和强制性标准的关系</w:t>
      </w:r>
      <w:bookmarkEnd w:id="23"/>
      <w:bookmarkEnd w:id="24"/>
    </w:p>
    <w:p w14:paraId="2A8C8557">
      <w:pPr>
        <w:spacing w:line="560" w:lineRule="exact"/>
        <w:ind w:firstLine="640" w:firstLineChars="200"/>
        <w:rPr>
          <w:rFonts w:eastAsia="方正仿宋_GBK"/>
          <w:sz w:val="32"/>
          <w:szCs w:val="32"/>
        </w:rPr>
      </w:pPr>
      <w:r>
        <w:rPr>
          <w:rFonts w:hint="eastAsia" w:eastAsia="方正仿宋_GBK"/>
          <w:sz w:val="32"/>
          <w:szCs w:val="32"/>
        </w:rPr>
        <w:t>本文件符合相关法律法规和国家强制性相关标准的要求。</w:t>
      </w:r>
    </w:p>
    <w:p w14:paraId="38D88415">
      <w:pPr>
        <w:pStyle w:val="2"/>
        <w:spacing w:before="0" w:after="0" w:line="560" w:lineRule="exact"/>
        <w:ind w:firstLine="640" w:firstLineChars="200"/>
        <w:rPr>
          <w:rFonts w:ascii="方正黑体_GBK" w:hAnsi="方正黑体_GBK" w:eastAsia="方正黑体_GBK" w:cs="方正黑体_GBK"/>
          <w:b w:val="0"/>
          <w:bCs w:val="0"/>
        </w:rPr>
      </w:pPr>
      <w:bookmarkStart w:id="25" w:name="_Toc28593"/>
      <w:bookmarkStart w:id="26" w:name="_Toc124411104"/>
      <w:r>
        <w:rPr>
          <w:rFonts w:hint="eastAsia" w:ascii="方正黑体_GBK" w:hAnsi="方正黑体_GBK" w:eastAsia="方正黑体_GBK" w:cs="方正黑体_GBK"/>
          <w:b w:val="0"/>
          <w:bCs w:val="0"/>
        </w:rPr>
        <w:t>九、标准实施的建议</w:t>
      </w:r>
      <w:bookmarkEnd w:id="25"/>
      <w:bookmarkEnd w:id="26"/>
    </w:p>
    <w:p w14:paraId="380683F7">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（一）宣贯培训要求</w:t>
      </w:r>
    </w:p>
    <w:p w14:paraId="01417603">
      <w:pPr>
        <w:spacing w:line="560" w:lineRule="exact"/>
        <w:ind w:firstLine="640" w:firstLineChars="200"/>
        <w:rPr>
          <w:rFonts w:eastAsia="方正仿宋_GBK"/>
          <w:sz w:val="32"/>
          <w:szCs w:val="32"/>
        </w:rPr>
      </w:pPr>
      <w:r>
        <w:rPr>
          <w:rFonts w:eastAsia="方正仿宋_GBK"/>
          <w:sz w:val="32"/>
          <w:szCs w:val="32"/>
        </w:rPr>
        <w:t>本</w:t>
      </w:r>
      <w:r>
        <w:rPr>
          <w:rFonts w:hint="eastAsia" w:eastAsia="方正仿宋_GBK"/>
          <w:sz w:val="32"/>
          <w:szCs w:val="32"/>
        </w:rPr>
        <w:t>文件</w:t>
      </w:r>
      <w:r>
        <w:rPr>
          <w:rFonts w:eastAsia="方正仿宋_GBK"/>
          <w:sz w:val="32"/>
          <w:szCs w:val="32"/>
        </w:rPr>
        <w:t>一经发布</w:t>
      </w:r>
      <w:r>
        <w:rPr>
          <w:rFonts w:hint="eastAsia" w:eastAsia="方正仿宋_GBK"/>
          <w:sz w:val="32"/>
          <w:szCs w:val="32"/>
        </w:rPr>
        <w:t>即实施</w:t>
      </w:r>
      <w:r>
        <w:rPr>
          <w:rFonts w:eastAsia="方正仿宋_GBK"/>
          <w:sz w:val="32"/>
          <w:szCs w:val="32"/>
        </w:rPr>
        <w:t>，</w:t>
      </w:r>
      <w:r>
        <w:rPr>
          <w:rFonts w:hint="eastAsia" w:eastAsia="方正仿宋_GBK"/>
          <w:sz w:val="32"/>
          <w:szCs w:val="32"/>
        </w:rPr>
        <w:t>且应</w:t>
      </w:r>
      <w:r>
        <w:rPr>
          <w:rFonts w:eastAsia="方正仿宋_GBK"/>
          <w:sz w:val="32"/>
          <w:szCs w:val="32"/>
        </w:rPr>
        <w:t>采用适宜的方式及时对相关管理部门和实施机构的负责人进行宣贯，并做好相关培训记录，使标准的关联方能及时、准确</w:t>
      </w:r>
      <w:r>
        <w:rPr>
          <w:rFonts w:hint="eastAsia" w:eastAsia="方正仿宋_GBK"/>
          <w:sz w:val="32"/>
          <w:szCs w:val="32"/>
        </w:rPr>
        <w:t>地</w:t>
      </w:r>
      <w:r>
        <w:rPr>
          <w:rFonts w:eastAsia="方正仿宋_GBK"/>
          <w:sz w:val="32"/>
          <w:szCs w:val="32"/>
        </w:rPr>
        <w:t>按标准要求开展工作。</w:t>
      </w:r>
    </w:p>
    <w:p w14:paraId="57D81060">
      <w:pPr>
        <w:pStyle w:val="8"/>
        <w:spacing w:line="560" w:lineRule="exact"/>
        <w:ind w:firstLine="64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（二）实施监督检查要求</w:t>
      </w:r>
    </w:p>
    <w:p w14:paraId="36087E05">
      <w:pPr>
        <w:spacing w:line="560" w:lineRule="exact"/>
        <w:ind w:firstLine="640" w:firstLineChars="200"/>
        <w:rPr>
          <w:rFonts w:eastAsia="方正仿宋_GBK"/>
          <w:sz w:val="32"/>
          <w:szCs w:val="32"/>
        </w:rPr>
      </w:pPr>
      <w:r>
        <w:rPr>
          <w:rFonts w:hint="eastAsia" w:eastAsia="方正仿宋_GBK"/>
          <w:sz w:val="32"/>
          <w:szCs w:val="32"/>
        </w:rPr>
        <w:t>建议定期组织对标准实施对象开展标准实施情况检查，对工作存在的问题，进行现场指导。</w:t>
      </w:r>
    </w:p>
    <w:p w14:paraId="006837D2">
      <w:pPr>
        <w:pStyle w:val="2"/>
        <w:spacing w:before="0" w:after="0" w:line="560" w:lineRule="exact"/>
        <w:ind w:firstLine="640" w:firstLineChars="200"/>
        <w:rPr>
          <w:rFonts w:ascii="方正黑体_GBK" w:hAnsi="方正黑体_GBK" w:eastAsia="方正黑体_GBK" w:cs="方正黑体_GBK"/>
          <w:b w:val="0"/>
          <w:bCs w:val="0"/>
        </w:rPr>
      </w:pPr>
      <w:bookmarkStart w:id="27" w:name="_Toc21673"/>
      <w:bookmarkStart w:id="28" w:name="_Toc124411105"/>
      <w:r>
        <w:rPr>
          <w:rFonts w:hint="eastAsia" w:ascii="方正黑体_GBK" w:hAnsi="方正黑体_GBK" w:eastAsia="方正黑体_GBK" w:cs="方正黑体_GBK"/>
          <w:b w:val="0"/>
          <w:bCs w:val="0"/>
        </w:rPr>
        <w:t>十、涉及专利的有关说明</w:t>
      </w:r>
      <w:bookmarkEnd w:id="27"/>
      <w:bookmarkEnd w:id="28"/>
    </w:p>
    <w:p w14:paraId="46403B41">
      <w:pPr>
        <w:spacing w:line="560" w:lineRule="exact"/>
        <w:ind w:firstLine="640" w:firstLineChars="200"/>
        <w:rPr>
          <w:rFonts w:eastAsia="方正仿宋_GBK"/>
          <w:sz w:val="32"/>
          <w:szCs w:val="32"/>
        </w:rPr>
      </w:pPr>
      <w:r>
        <w:rPr>
          <w:rFonts w:eastAsia="方正仿宋_GBK"/>
          <w:sz w:val="32"/>
          <w:szCs w:val="32"/>
        </w:rPr>
        <w:t>本文件未涉及相关专利的情况。</w:t>
      </w:r>
    </w:p>
    <w:p w14:paraId="7762E5EC">
      <w:pPr>
        <w:pStyle w:val="2"/>
        <w:spacing w:before="0" w:after="0" w:line="560" w:lineRule="exact"/>
        <w:ind w:firstLine="640" w:firstLineChars="200"/>
        <w:rPr>
          <w:rFonts w:ascii="方正黑体_GBK" w:hAnsi="方正黑体_GBK" w:eastAsia="方正黑体_GBK" w:cs="方正黑体_GBK"/>
          <w:b w:val="0"/>
          <w:bCs w:val="0"/>
        </w:rPr>
      </w:pPr>
      <w:bookmarkStart w:id="29" w:name="_Toc124411106"/>
      <w:bookmarkStart w:id="30" w:name="_Toc2206"/>
      <w:r>
        <w:rPr>
          <w:rFonts w:hint="eastAsia" w:ascii="方正黑体_GBK" w:hAnsi="方正黑体_GBK" w:eastAsia="方正黑体_GBK" w:cs="方正黑体_GBK"/>
          <w:b w:val="0"/>
          <w:bCs w:val="0"/>
        </w:rPr>
        <w:t>十一、预期的经济、社会效益</w:t>
      </w:r>
      <w:bookmarkEnd w:id="29"/>
      <w:bookmarkEnd w:id="30"/>
    </w:p>
    <w:p w14:paraId="3CA9A5D2">
      <w:pPr>
        <w:spacing w:line="560" w:lineRule="exact"/>
        <w:ind w:firstLine="640" w:firstLineChars="200"/>
        <w:rPr>
          <w:rFonts w:eastAsia="方正仿宋_GBK"/>
          <w:sz w:val="32"/>
          <w:szCs w:val="32"/>
        </w:rPr>
      </w:pPr>
      <w:r>
        <w:rPr>
          <w:rFonts w:hint="eastAsia" w:eastAsia="方正仿宋_GBK"/>
          <w:sz w:val="32"/>
          <w:szCs w:val="32"/>
        </w:rPr>
        <w:t>一方面，本标准的实施将有效保障</w:t>
      </w:r>
      <w:r>
        <w:rPr>
          <w:rFonts w:hint="eastAsia" w:eastAsia="方正仿宋_GBK"/>
          <w:sz w:val="32"/>
          <w:szCs w:val="32"/>
          <w:lang w:eastAsia="zh-CN"/>
        </w:rPr>
        <w:t>蒲江雀舌</w:t>
      </w:r>
      <w:r>
        <w:rPr>
          <w:rFonts w:hint="eastAsia" w:eastAsia="方正仿宋_GBK"/>
          <w:sz w:val="32"/>
          <w:szCs w:val="32"/>
        </w:rPr>
        <w:t>产品质量，提升</w:t>
      </w:r>
      <w:r>
        <w:rPr>
          <w:rFonts w:hint="eastAsia" w:eastAsia="方正仿宋_GBK"/>
          <w:sz w:val="32"/>
          <w:szCs w:val="32"/>
          <w:lang w:eastAsia="zh-CN"/>
        </w:rPr>
        <w:t>蒲江雀舌</w:t>
      </w:r>
      <w:r>
        <w:rPr>
          <w:rFonts w:hint="eastAsia" w:eastAsia="方正仿宋_GBK"/>
          <w:sz w:val="32"/>
          <w:szCs w:val="32"/>
        </w:rPr>
        <w:t>品牌形象，进一步提高</w:t>
      </w:r>
      <w:r>
        <w:rPr>
          <w:rFonts w:hint="eastAsia" w:eastAsia="方正仿宋_GBK"/>
          <w:sz w:val="32"/>
          <w:szCs w:val="32"/>
          <w:lang w:eastAsia="zh-CN"/>
        </w:rPr>
        <w:t>蒲江雀舌</w:t>
      </w:r>
      <w:r>
        <w:rPr>
          <w:rFonts w:hint="eastAsia" w:eastAsia="方正仿宋_GBK"/>
          <w:sz w:val="32"/>
          <w:szCs w:val="32"/>
        </w:rPr>
        <w:t>的产品价格和市场占有率；另一方面，本标准的实施，将有效规范</w:t>
      </w:r>
      <w:r>
        <w:rPr>
          <w:rFonts w:hint="eastAsia" w:eastAsia="方正仿宋_GBK"/>
          <w:sz w:val="32"/>
          <w:szCs w:val="32"/>
          <w:lang w:eastAsia="zh-CN"/>
        </w:rPr>
        <w:t>蒲江雀舌</w:t>
      </w:r>
      <w:r>
        <w:rPr>
          <w:rFonts w:hint="eastAsia" w:eastAsia="方正仿宋_GBK"/>
          <w:sz w:val="32"/>
          <w:szCs w:val="32"/>
        </w:rPr>
        <w:t>种植过程中化肥农药的使用，减少农业生产造成的环境污染，实现农业绿色发展。</w:t>
      </w:r>
    </w:p>
    <w:p w14:paraId="14369373">
      <w:pPr>
        <w:spacing w:line="560" w:lineRule="exact"/>
        <w:ind w:firstLine="640" w:firstLineChars="200"/>
        <w:rPr>
          <w:rFonts w:eastAsia="方正仿宋_GBK"/>
          <w:sz w:val="32"/>
          <w:szCs w:val="32"/>
        </w:rPr>
      </w:pPr>
    </w:p>
    <w:p w14:paraId="195A6C25">
      <w:pPr>
        <w:spacing w:line="560" w:lineRule="exact"/>
        <w:ind w:firstLine="640" w:firstLineChars="200"/>
        <w:rPr>
          <w:rFonts w:eastAsia="方正仿宋_GBK"/>
          <w:sz w:val="32"/>
          <w:szCs w:val="32"/>
        </w:rPr>
      </w:pPr>
    </w:p>
    <w:p w14:paraId="05AF179D">
      <w:pPr>
        <w:spacing w:line="560" w:lineRule="exact"/>
        <w:ind w:firstLine="2099" w:firstLineChars="656"/>
        <w:rPr>
          <w:rFonts w:eastAsia="方正仿宋_GBK"/>
          <w:sz w:val="32"/>
          <w:szCs w:val="32"/>
        </w:rPr>
      </w:pPr>
      <w:r>
        <w:rPr>
          <w:rFonts w:hint="eastAsia" w:eastAsia="方正仿宋_GBK"/>
          <w:sz w:val="32"/>
          <w:szCs w:val="32"/>
        </w:rPr>
        <w:t>《</w:t>
      </w:r>
      <w:r>
        <w:rPr>
          <w:rFonts w:hint="eastAsia" w:eastAsia="方正仿宋_GBK"/>
          <w:sz w:val="32"/>
          <w:szCs w:val="32"/>
          <w:lang w:eastAsia="zh-CN"/>
        </w:rPr>
        <w:t>地理标志产品</w:t>
      </w:r>
      <w:r>
        <w:rPr>
          <w:rFonts w:hint="eastAsia" w:eastAsia="方正仿宋_GBK"/>
          <w:sz w:val="32"/>
          <w:szCs w:val="32"/>
        </w:rPr>
        <w:t xml:space="preserve"> </w:t>
      </w:r>
      <w:r>
        <w:rPr>
          <w:rFonts w:hint="eastAsia" w:eastAsia="方正仿宋_GBK"/>
          <w:sz w:val="32"/>
          <w:szCs w:val="32"/>
          <w:lang w:eastAsia="zh-CN"/>
        </w:rPr>
        <w:t>蒲江雀舌</w:t>
      </w:r>
      <w:r>
        <w:rPr>
          <w:rFonts w:hint="eastAsia" w:eastAsia="方正仿宋_GBK"/>
          <w:sz w:val="32"/>
          <w:szCs w:val="32"/>
        </w:rPr>
        <w:t>》标准起草组</w:t>
      </w:r>
    </w:p>
    <w:p w14:paraId="59B425A7">
      <w:pPr>
        <w:spacing w:line="560" w:lineRule="exact"/>
        <w:ind w:firstLine="4617" w:firstLineChars="1443"/>
        <w:rPr>
          <w:rFonts w:hint="default" w:eastAsia="方正仿宋_GBK"/>
          <w:sz w:val="32"/>
          <w:szCs w:val="32"/>
          <w:lang w:val="en-US" w:eastAsia="zh-CN"/>
        </w:rPr>
      </w:pPr>
      <w:r>
        <w:rPr>
          <w:rFonts w:hint="eastAsia" w:eastAsia="方正仿宋_GBK"/>
          <w:sz w:val="32"/>
          <w:szCs w:val="32"/>
        </w:rPr>
        <w:t>202</w:t>
      </w:r>
      <w:r>
        <w:rPr>
          <w:rFonts w:hint="eastAsia" w:eastAsia="方正仿宋_GBK"/>
          <w:sz w:val="32"/>
          <w:szCs w:val="32"/>
          <w:lang w:val="en-US" w:eastAsia="zh-CN"/>
        </w:rPr>
        <w:t>5</w:t>
      </w:r>
      <w:r>
        <w:rPr>
          <w:rFonts w:hint="eastAsia" w:eastAsia="方正仿宋_GBK"/>
          <w:sz w:val="32"/>
          <w:szCs w:val="32"/>
        </w:rPr>
        <w:t>年</w:t>
      </w:r>
      <w:r>
        <w:rPr>
          <w:rFonts w:hint="eastAsia" w:eastAsia="方正仿宋_GBK"/>
          <w:sz w:val="32"/>
          <w:szCs w:val="32"/>
          <w:lang w:val="en-US" w:eastAsia="zh-CN"/>
        </w:rPr>
        <w:t>6</w:t>
      </w:r>
      <w:r>
        <w:rPr>
          <w:rFonts w:hint="eastAsia" w:eastAsia="方正仿宋_GBK"/>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69FD93"/>
    <w:multiLevelType w:val="singleLevel"/>
    <w:tmpl w:val="F269FD93"/>
    <w:lvl w:ilvl="0" w:tentative="0">
      <w:start w:val="5"/>
      <w:numFmt w:val="chineseCounting"/>
      <w:suff w:val="nothing"/>
      <w:lvlText w:val="%1、"/>
      <w:lvlJc w:val="left"/>
      <w:rPr>
        <w:rFonts w:hint="eastAsia"/>
      </w:rPr>
    </w:lvl>
  </w:abstractNum>
  <w:abstractNum w:abstractNumId="1">
    <w:nsid w:val="0507B319"/>
    <w:multiLevelType w:val="singleLevel"/>
    <w:tmpl w:val="0507B319"/>
    <w:lvl w:ilvl="0" w:tentative="0">
      <w:start w:val="1"/>
      <w:numFmt w:val="chineseCounting"/>
      <w:suff w:val="nothing"/>
      <w:lvlText w:val="（%1）"/>
      <w:lvlJc w:val="left"/>
      <w:pPr>
        <w:ind w:left="0" w:firstLine="420"/>
      </w:pPr>
      <w:rPr>
        <w:rFonts w:hint="eastAsia"/>
      </w:rPr>
    </w:lvl>
  </w:abstractNum>
  <w:abstractNum w:abstractNumId="2">
    <w:nsid w:val="55A06787"/>
    <w:multiLevelType w:val="singleLevel"/>
    <w:tmpl w:val="55A06787"/>
    <w:lvl w:ilvl="0" w:tentative="0">
      <w:start w:val="1"/>
      <w:numFmt w:val="decimal"/>
      <w:lvlText w:val="%1."/>
      <w:lvlJc w:val="left"/>
      <w:pPr>
        <w:ind w:left="425" w:hanging="425"/>
      </w:pPr>
      <w:rPr>
        <w:rFonts w:hint="default"/>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9"/>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ED2857"/>
    <w:rsid w:val="00E67317"/>
    <w:rsid w:val="09C72EA9"/>
    <w:rsid w:val="0B956BBD"/>
    <w:rsid w:val="110468EC"/>
    <w:rsid w:val="16ED2857"/>
    <w:rsid w:val="22AA3280"/>
    <w:rsid w:val="290F52F6"/>
    <w:rsid w:val="40786455"/>
    <w:rsid w:val="52C1746D"/>
    <w:rsid w:val="56E0584B"/>
    <w:rsid w:val="5B85216C"/>
    <w:rsid w:val="626D6491"/>
    <w:rsid w:val="66652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adjustRightInd w:val="0"/>
      <w:spacing w:before="260" w:after="260" w:line="416" w:lineRule="atLeast"/>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ind w:firstLine="640" w:firstLineChars="200"/>
    </w:pPr>
    <w:rPr>
      <w:rFonts w:ascii="仿宋_GB2312" w:eastAsia="仿宋_GB2312"/>
      <w:sz w:val="32"/>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章标题"/>
    <w:next w:val="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1417</Words>
  <Characters>1519</Characters>
  <Lines>0</Lines>
  <Paragraphs>0</Paragraphs>
  <TotalTime>168</TotalTime>
  <ScaleCrop>false</ScaleCrop>
  <LinksUpToDate>false</LinksUpToDate>
  <CharactersWithSpaces>1557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2025-05-13T02:02:00Z</dcterms:created>
  <dc:creator>qzuser</dc:creator>
  <cp:lastModifiedBy>qzuser</cp:lastModifiedBy>
  <dcterms:modified xsi:type="dcterms:W3CDTF">2025-06-18T01:47:47Z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24819BEBC0584434A850BB2D56E3B066_11</vt:lpwstr>
  </property>
  <property fmtid="{D5CDD505-2E9C-101B-9397-08002B2CF9AE}" pid="4" name="KSOTemplateDocerSaveRecord">
    <vt:lpwstr>eyJoZGlkIjoiZjcwMWQ2ZTA1OTE1MzIzODViZGRiODY4MjdmMjVkYWUiLCJ1c2VySWQiOiIzMDgxMjEzNjUifQ==</vt:lpwstr>
  </property>
</Properties>
</file>